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" w:eastAsia="Calibri" w:hAnsi="Times New Roman" w:cs="Times New Roman"/>
          <w:sz w:val="28"/>
        </w:rPr>
        <w:t xml:space="preserve">Утверждена </w:t>
      </w:r>
    </w:p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" w:eastAsia="Calibri" w:hAnsi="Times New Roman" w:cs="Times New Roman"/>
          <w:sz w:val="28"/>
        </w:rPr>
        <w:t xml:space="preserve">Постановлением Главы </w:t>
      </w:r>
    </w:p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" w:eastAsia="Calibri" w:hAnsi="Times New Roman" w:cs="Times New Roman"/>
          <w:sz w:val="28"/>
        </w:rPr>
        <w:t>городского округа Лотошино</w:t>
      </w:r>
    </w:p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u w:val="single"/>
        </w:rPr>
      </w:pPr>
      <w:r w:rsidRPr="008D413B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  <w:u w:val="single"/>
        </w:rPr>
        <w:t xml:space="preserve">от </w:t>
      </w:r>
      <w:r w:rsidR="007022EC">
        <w:rPr>
          <w:rFonts w:ascii="Times New Roman" w:eastAsia="Calibri" w:hAnsi="Times New Roman" w:cs="Times New Roman"/>
          <w:sz w:val="28"/>
          <w:u w:val="single"/>
        </w:rPr>
        <w:t>07</w:t>
      </w:r>
      <w:bookmarkStart w:id="0" w:name="_GoBack"/>
      <w:bookmarkEnd w:id="0"/>
      <w:r w:rsidR="007022EC">
        <w:rPr>
          <w:rFonts w:ascii="Times New Roman" w:eastAsia="Calibri" w:hAnsi="Times New Roman" w:cs="Times New Roman"/>
          <w:sz w:val="28"/>
          <w:u w:val="single"/>
        </w:rPr>
        <w:t>.04</w:t>
      </w:r>
      <w:r w:rsidR="00934364">
        <w:rPr>
          <w:rFonts w:ascii="Times New Roman" w:eastAsia="Calibri" w:hAnsi="Times New Roman" w:cs="Times New Roman"/>
          <w:sz w:val="28"/>
          <w:u w:val="single"/>
        </w:rPr>
        <w:t>.2022</w:t>
      </w:r>
      <w:r w:rsidR="00D938FF">
        <w:rPr>
          <w:rFonts w:ascii="Times New Roman" w:eastAsia="Calibri" w:hAnsi="Times New Roman" w:cs="Times New Roman"/>
          <w:sz w:val="28"/>
          <w:u w:val="single"/>
        </w:rPr>
        <w:t xml:space="preserve"> №</w:t>
      </w:r>
      <w:r w:rsidR="00915DFC">
        <w:rPr>
          <w:rFonts w:ascii="Times New Roman" w:eastAsia="Calibri" w:hAnsi="Times New Roman" w:cs="Times New Roman"/>
          <w:sz w:val="28"/>
          <w:u w:val="single"/>
        </w:rPr>
        <w:t xml:space="preserve"> </w:t>
      </w:r>
      <w:r w:rsidR="00934364">
        <w:rPr>
          <w:rFonts w:ascii="Times New Roman" w:eastAsia="Calibri" w:hAnsi="Times New Roman" w:cs="Times New Roman"/>
          <w:sz w:val="28"/>
          <w:u w:val="single"/>
        </w:rPr>
        <w:t>2</w:t>
      </w:r>
      <w:r w:rsidR="007022EC">
        <w:rPr>
          <w:rFonts w:ascii="Times New Roman" w:eastAsia="Calibri" w:hAnsi="Times New Roman" w:cs="Times New Roman"/>
          <w:sz w:val="28"/>
          <w:u w:val="single"/>
        </w:rPr>
        <w:t>68</w:t>
      </w:r>
      <w:r w:rsidR="00D938FF">
        <w:rPr>
          <w:rFonts w:ascii="Times New Roman" w:eastAsia="Calibri" w:hAnsi="Times New Roman" w:cs="Times New Roman"/>
          <w:sz w:val="28"/>
          <w:u w:val="single"/>
        </w:rPr>
        <w:t xml:space="preserve">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480" w:lineRule="auto"/>
        <w:ind w:firstLine="53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48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 «Развитие инженерной инфраструктуры и энергоэффективности»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hyperlink r:id="rId8" w:history="1">
        <w:r w:rsidRPr="008D413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аспорт</w:t>
        </w:r>
      </w:hyperlink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 «Развитие инженерной инфраструктуры и энергоэффективности» на 2020-2024 годы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417"/>
        <w:gridCol w:w="1559"/>
        <w:gridCol w:w="2240"/>
      </w:tblGrid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Заместитель Главы Администрации городского округа Лотошино курирующий вопросы коммунального комплекса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Отдел по ЖКХ, благоустройству транспорту и связи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Обеспечение комфортных условий проживания, повышение качества и условий жизни населения на территории городского округа Лотошино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«Чистая вода»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«Системы водоотведения»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III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«Создание условий для обеспечения качественными коммунальными услугами»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IV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«Энергосбережение и повышение энергетической эффективности»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VI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«Развитие газификации»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VIII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«Обеспечивающая подпрограмма»</w:t>
            </w:r>
          </w:p>
        </w:tc>
      </w:tr>
      <w:tr w:rsidR="00DA2F66" w:rsidRPr="008D413B" w:rsidTr="00AD47FD">
        <w:tc>
          <w:tcPr>
            <w:tcW w:w="442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sub_101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годам:</w:t>
            </w:r>
            <w:bookmarkEnd w:id="1"/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rPr>
          <w:trHeight w:val="608"/>
        </w:trPr>
        <w:tc>
          <w:tcPr>
            <w:tcW w:w="4423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2023 год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2024 год</w:t>
            </w:r>
            <w:r w:rsidRPr="008D41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</w:tr>
      <w:tr w:rsidR="00707B72" w:rsidRPr="008D413B" w:rsidTr="00AD47FD"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</w:p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Default="005A3AF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489 180,7</w:t>
            </w:r>
          </w:p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  <w:r w:rsidRPr="008D413B">
              <w:rPr>
                <w:rFonts w:ascii="Times New Roman" w:eastAsia="Calibri" w:hAnsi="Times New Roman" w:cs="Times New Roman"/>
                <w:color w:val="000000"/>
              </w:rPr>
              <w:t>561,0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70 402,00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BA77A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10 893</w:t>
            </w:r>
            <w:r w:rsidR="00707B72">
              <w:rPr>
                <w:rFonts w:ascii="Times New Roman" w:eastAsia="Calibri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BB6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BB6511">
              <w:rPr>
                <w:rFonts w:ascii="Times New Roman" w:eastAsia="Calibri" w:hAnsi="Times New Roman" w:cs="Times New Roman"/>
                <w:color w:val="000000"/>
              </w:rPr>
              <w:t>51</w:t>
            </w:r>
            <w:r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="00BB6511">
              <w:rPr>
                <w:rFonts w:ascii="Times New Roman" w:eastAsia="Calibri" w:hAnsi="Times New Roman" w:cs="Times New Roman"/>
                <w:color w:val="000000"/>
              </w:rPr>
              <w:t>591</w:t>
            </w:r>
            <w:r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BB6511">
              <w:rPr>
                <w:rFonts w:ascii="Times New Roman" w:eastAsia="Calibri" w:hAnsi="Times New Roman" w:cs="Times New Roman"/>
                <w:color w:val="000000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BB6511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250 732,90</w:t>
            </w:r>
          </w:p>
        </w:tc>
      </w:tr>
      <w:tr w:rsidR="00707B72" w:rsidRPr="008D413B" w:rsidTr="00AD47FD">
        <w:trPr>
          <w:trHeight w:val="597"/>
        </w:trPr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707B72" w:rsidRPr="008D413B" w:rsidTr="00AD47FD"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Средства бюджета городского округа</w:t>
            </w:r>
          </w:p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5A3AF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56 351,9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9 400</w:t>
            </w:r>
            <w:r w:rsidRPr="008D413B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9 017,60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BB6511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8 827,0</w:t>
            </w:r>
            <w:r w:rsidR="00707B72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BB6511" w:rsidP="00BB6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707B72">
              <w:rPr>
                <w:rFonts w:ascii="Times New Roman" w:eastAsia="Calibri" w:hAnsi="Times New Roman" w:cs="Times New Roman"/>
                <w:color w:val="000000"/>
              </w:rPr>
              <w:t>1 </w:t>
            </w:r>
            <w:r>
              <w:rPr>
                <w:rFonts w:ascii="Times New Roman" w:eastAsia="Calibri" w:hAnsi="Times New Roman" w:cs="Times New Roman"/>
                <w:color w:val="000000"/>
              </w:rPr>
              <w:t>871,1</w:t>
            </w:r>
            <w:r w:rsidR="00707B72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BB6511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  <w:r w:rsidR="005A3AFD">
              <w:rPr>
                <w:rFonts w:ascii="Times New Roman" w:eastAsia="Calibri" w:hAnsi="Times New Roman" w:cs="Times New Roman"/>
                <w:color w:val="000000"/>
              </w:rPr>
              <w:t> 236,20</w:t>
            </w:r>
          </w:p>
        </w:tc>
      </w:tr>
      <w:tr w:rsidR="00707B72" w:rsidRPr="008D413B" w:rsidTr="00AD47FD"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BB6511" w:rsidP="00BB6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707B72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Всего, в том числе по годам:</w:t>
            </w:r>
          </w:p>
          <w:p w:rsidR="00707B72" w:rsidRPr="008D413B" w:rsidRDefault="00707B72" w:rsidP="0070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5A3AF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545 532,6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14 961,0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707B72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79 419,6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5A3AF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19 720,0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5A3AF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163 462,9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72" w:rsidRPr="008D413B" w:rsidRDefault="005A3AFD" w:rsidP="00707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267 969,1</w:t>
            </w:r>
          </w:p>
        </w:tc>
      </w:tr>
    </w:tbl>
    <w:p w:rsidR="00DA2F66" w:rsidRPr="008D413B" w:rsidRDefault="00DA2F66" w:rsidP="00DA2F66">
      <w:pPr>
        <w:spacing w:after="0" w:line="276" w:lineRule="auto"/>
        <w:ind w:left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Общая характеристика инженерной инфраструктуры и энергоэффективности городского округа Лотошино Московской области,</w:t>
      </w:r>
    </w:p>
    <w:p w:rsidR="00DA2F66" w:rsidRPr="008D413B" w:rsidRDefault="00DA2F66" w:rsidP="00DA2F66">
      <w:pPr>
        <w:spacing w:after="0" w:line="276" w:lineRule="auto"/>
        <w:ind w:left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в том числе формулировка основных проблем в указанной сфере, инерционный прогноз ее развития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Безусловным приоритетом государственной политики в Московской области является создание условий обеспечение комфортных условий проживания, повышение качества и условий жизни населения.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Муниципальная программа «Содержание и развитие инженерной инфраструктуры и энергоэффективности» на 2020 – 2024 </w:t>
      </w:r>
      <w:r w:rsidRPr="008D413B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годы </w:t>
      </w:r>
      <w:r w:rsidRPr="008D413B">
        <w:rPr>
          <w:rFonts w:ascii="Times New Roman" w:eastAsia="Calibri" w:hAnsi="Times New Roman" w:cs="Times New Roman"/>
          <w:sz w:val="20"/>
          <w:szCs w:val="20"/>
        </w:rPr>
        <w:t>разработана в целях развития объектов коммунальной инфраструктуры, находящихся на территории городского округа Лотошино, в соответствии с потребностями жилищного и промышленного строительства, улучшения качества производимых коммунальных услуг, приведения жилищного фонда городского округа Лотошино в соответствие стандартам, обеспечивающим безопасные и комфортные условия проживания граждан, повышение энергетической эффективности жилищного фонда и муниципальных учреждений городского округа Лотошино.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Приоритетным направлением развития отрасли коммунального хозяйства в городском округе Лотошино является предоставление качественных жилищно-коммунальных услуг потребителям в целях обеспечения им комфортных условий проживания при сохранении баланса интересов различных участников.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К основному проблемному вопросу жилищно-коммунального хозяйства городского округа Лотошино следует отнести значительный уровень износа основных фондов тепло-, водоснабжения и водоотведения.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Высокий уровень износа объектов коммунального хозяйства влечет за собой сверхнормативные потери в сетях, снижение надежности работы объектов коммунальной инфраструктуры, рост числа технологических нарушений и аварий, и, в результате, снижение качества коммунальных услуг, предоставляемых населению.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right="111"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 настоящее время, в целом, функционирование коммунального комплекса городского округа Лотошино характеризуется достаточно качественным уровнем предоставления коммунальных услуг. Тем не менее, следует отметить, что объекты коммунальной инфраструктуры имеют высокий уровень износа (в среднем 42%), технологически и морально устарели, что приводит к значительным потерям воды и тепловой энергии в процессе производства и транспортировки ресурсов до потребителей, росту уровня потенциальной аварийности.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right="111"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Сложившаяся ситуация возникла вследствие недостаточного финансирования, связанного с особенностями проводимой в предыдущие годы и продолжающейся в настоящее время тарифной политики, которая не обеспечивает реальные финансовые потребности организаций коммунального комплекса в модернизации и развитии объектов коммунальной инфраструктуры.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right="111"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Жилищный фонд городского округа Лотошино включает в себя многоквартирные дома ветхого фонда, дома, возведенные в 70-80-х годах </w:t>
      </w:r>
      <w:r w:rsidRPr="008D413B">
        <w:rPr>
          <w:rFonts w:ascii="Times New Roman" w:eastAsia="Calibri" w:hAnsi="Times New Roman" w:cs="Times New Roman"/>
          <w:sz w:val="20"/>
          <w:szCs w:val="20"/>
          <w:lang w:val="en-US"/>
        </w:rPr>
        <w:t>XX</w:t>
      </w: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 века и новые многоквартирные дома, отвечающие современным требованиям строительства. В связи с недостаточным финансированием проведения работ по ремонту общедомового имущества многоквартирных домов в предыдущие годы, значительное количество МКД и отдельных конструктивных элементов пришло в неудовлетворительное состояние.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систем, и как следствие – низкой энергетической эффективностью. Придомовые территории многоквартирных домов, особенно ветхого жилого фонда, требуют проведения комплексных мероприятий по содержанию и благоустройству.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Объемы средств собственников жилых помещений МКД, направленные на ремонт многоквартирных жилых домов, не соответствуют темпам старения жилищного фонда, постоянно растущим запросам населения к качеству жилья и предоставлению жилищно-коммунальных услуг.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Таким образом, муниципалитет не может в полной мере снять с себя ответственность за проведение ремонта жилищного фонда.</w:t>
      </w:r>
    </w:p>
    <w:p w:rsidR="00DA2F66" w:rsidRPr="008D413B" w:rsidRDefault="00DA2F66" w:rsidP="00DA2F6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решения имеющихся проблем необходимы средства для проведения ремонта жилищного фонда, повышения энергоэффективности.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связи с высоким </w:t>
      </w:r>
      <w:r w:rsidRPr="008D413B">
        <w:rPr>
          <w:rFonts w:ascii="Times New Roman" w:eastAsia="Calibri" w:hAnsi="Times New Roman" w:cs="Times New Roman"/>
          <w:sz w:val="20"/>
          <w:szCs w:val="20"/>
        </w:rPr>
        <w:t>уровнем износа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общедомового имущества, и, как следствие, необходимостью больших вложений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восстановлению или замене, в целях улучшения эксплуатационных характеристик) необходимо оказание финансовой поддержки собственникам для его проведения.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настоящее время одной из приоритетных задач социально-экономического развития городского округа Лотошино является создание условий для повышения эффективности использования энергии и других видов ресурсов.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Энергосбережение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Решение всех поставленных проблем должно осуществляться на основе следующих принципов: эффективное и рациональное использование энергетических ресурсов, поддержка и стимулирование энергосбережения и повышения энергетической эффективности, системность и комплексность проведения мероприятий, использование энергетических ресурсов с учетом ресурсных, производственно-технологических, экологических и социальных условий городского округа Лотошино.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Прогноз развития сфер инженерной инфраструктуры и энергоэффективности Московской области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с учетом реализации муниципальной программы «Содержание и развитие инженерной инфраструктуры и энергоэффективности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городского округа Лотошино» на 2020 – 2024 годы, включая возможные варианты решения проблемы, оценку преимуществ и рисков,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возникающих при выборе различных вариантов решения проблемы</w:t>
      </w:r>
    </w:p>
    <w:p w:rsidR="00DA2F66" w:rsidRPr="008D413B" w:rsidRDefault="00DA2F66" w:rsidP="00DA2F66">
      <w:pPr>
        <w:spacing w:after="0" w:line="240" w:lineRule="auto"/>
        <w:ind w:left="360"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Приведенная выше характеристика текущего состояния, основные проблемы в сферах инженерной инфраструктуры и энергоэффективности городского округа Лотошино определяют стратегию развития, основанную на системном подходе к проведению ремонта общего имущества многоквартирных домов, содержанию и благоустройству придомовой территории, обеспечении модернизации объектов коммунальной инфраструктуры городского округа Лотошино на основе комплексного развития систем коммунальной инфраструктуры, проведения мероприятий, направленных на повышение энергоэффективности жилого фонда, организаций бюджетной сферы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 ближайшие годы, в связи с продолжающимся ростом цен на энергоносители, проблемы энергосбережения и повышения энергетической эффективности будут приобретать все более острое значение. Задача энергосбережения особенно актуальна в бюджетной сфере и жилищно-коммунальном хозяйстве, так как в данных сферах расходуется значительная часть бюджетных средств.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программных мероприятий в городском округе Лотошино позволит к концу 2024 года: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повысить качество предоставляемых коммунальных услуг, предоставляемых потребителям (например, увеличить долю населения, обеспеченного доброкачественной питьевой водой, до 99,6 процентов);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осуществить строительство новых, реконструкцию, модернизацию существующих объектов коммунальной инфраструктуры;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создать условия для комфортного и безопасного проживания граждан на территории городского округа Лотошино, путем предоставления субсидий на проведении срочного ремонта многоквартирных домов, ремонта многоквартирных домов, имеющих ветхое состояние;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 - обеспечить наличие приборов учета энергетических ресурсов на объектах жилищного фонда - 100%, в учреждениях бюджетной сферы - 100%;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 до 66,4%.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реализации Программы можно выделить следующие риски, оказывающие влияние на достижение цели и задач муниципальной программы: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финансового обеспечения, который связан с финансированием Программы в неполном объеме, по причине дефицита бюджетных средств;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ухудшения состояния экономики, что может привести к снижению бюджетных доходов, повышению инфляции, снижению темпов экономического роста и доходов населения;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возникновения обстоятельств непреодолимой силы, в том числе природных и техногенных катастроф и катаклизмов;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изменения законодательства Российской Федерации.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Перечень подпрограмм и краткое описание подпрограмм муниципальной программы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«Содержание и развитие инженерной инфраструктуры и энергоэффективности городского округа Лотошино» на 2020 – 2024 годы</w:t>
      </w:r>
    </w:p>
    <w:p w:rsidR="00DA2F66" w:rsidRPr="008D413B" w:rsidRDefault="00DA2F66" w:rsidP="00DA2F66">
      <w:pPr>
        <w:spacing w:after="200" w:line="276" w:lineRule="auto"/>
        <w:ind w:left="720"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Программа включает в себя две подпрограммы:</w:t>
      </w:r>
      <w:r w:rsidRPr="008D413B">
        <w:rPr>
          <w:rFonts w:ascii="Times New Roman" w:eastAsia="Calibri" w:hAnsi="Times New Roman" w:cs="Times New Roman"/>
          <w:sz w:val="20"/>
          <w:szCs w:val="20"/>
        </w:rPr>
        <w:tab/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«Чистая вода»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«Системы водоотведения»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III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«Создание условий для обеспечения качественными коммунальными услугами»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>Подпрограмма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IV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«Энергосбережение и повышение энергетической эффективности»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VI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«Развитие газификации»</w:t>
      </w:r>
    </w:p>
    <w:p w:rsidR="00DA2F66" w:rsidRPr="008D413B" w:rsidRDefault="00DA2F66" w:rsidP="00DA2F6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proofErr w:type="gramStart"/>
      <w:r w:rsidRPr="008D413B">
        <w:rPr>
          <w:rFonts w:ascii="Times New Roman" w:eastAsia="Times New Roman" w:hAnsi="Times New Roman" w:cs="Times New Roman"/>
          <w:i/>
          <w:lang w:val="en-US" w:eastAsia="ru-RU"/>
        </w:rPr>
        <w:t>VIII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>«</w:t>
      </w:r>
      <w:proofErr w:type="gramEnd"/>
      <w:r w:rsidRPr="008D413B">
        <w:rPr>
          <w:rFonts w:ascii="Times New Roman" w:eastAsia="Times New Roman" w:hAnsi="Times New Roman" w:cs="Times New Roman"/>
          <w:i/>
          <w:lang w:eastAsia="ru-RU"/>
        </w:rPr>
        <w:t>Обеспечивающая подпрограмма»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Подпрограмма 1 «Развитие жилищно-коммунального хозяйства» (далее Подпрограмма 1).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В рамках указанной Подпрограммы 1 планируется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строительства, по приведению жилищного фонда городского округа Лотошино в соответствие стандартам, обеспечивающим безопасные и комфортные условия проживания граждан.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Решение поставленных задач Подпрограммы 1 </w:t>
      </w:r>
      <w:hyperlink r:id="rId9" w:history="1"/>
      <w:r w:rsidRPr="008D413B">
        <w:rPr>
          <w:rFonts w:ascii="Times New Roman" w:eastAsia="Calibri" w:hAnsi="Times New Roman" w:cs="Times New Roman"/>
          <w:sz w:val="20"/>
          <w:szCs w:val="20"/>
        </w:rPr>
        <w:t>осуществляется путем выполнения следующих основных мероприятий: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Основное мероприятие 1: Создание комфортных условий проживания граждан.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Основное мероприятие 2: Развитие систем и объектов коммунальной инфраструктуры с целью повышения их энергоэффективности и надежности функционирования.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основного мероприятия 1 позволит создать условия для соблюдения нормативных требований по содержанию и благоустройству придомовых территорий многоквартирных домов, организации ремонта и надлежащего содержания жилищного фонда городского округа Лотошино.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основного мероприятия 2 позволит привести объекты коммунальной инфраструктуры в надлежащее состояние, снизить уровень износа, сократить потери в процессе производства и доставки энергоресурсов потребителям, уменьшить число аварий, обеспечить бесперебойную и качественную работу объектов водо-, теплоснабжения, водоотведения и, таким образом, создать необходимые условия для повышения качества предоставления населению коммунальных услуг.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Подпрограмма 2 «Энергосбережение и повышение энергетической эффективности городского округа Лотошино» (далее Подпрограмма 2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zh-CN"/>
        </w:rPr>
      </w:pPr>
      <w:r w:rsidRPr="008D413B"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Подпрограмма 2 разработана в целях перевода экономики и бюджетной сферы городского округа Лотошино на энергоэффективный и энергосберегающий путь развития.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В рамках указанной </w:t>
      </w:r>
      <w:hyperlink r:id="rId10" w:history="1">
        <w:r w:rsidRPr="008D413B">
          <w:rPr>
            <w:rFonts w:ascii="Times New Roman" w:eastAsia="Calibri" w:hAnsi="Times New Roman" w:cs="Times New Roman"/>
            <w:sz w:val="20"/>
            <w:szCs w:val="20"/>
          </w:rPr>
          <w:t>подпрограммы 2</w:t>
        </w:r>
      </w:hyperlink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 планируется решить задачу по повышению энергетической эффективности в жилищном фонде и бюджетной сфере.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Решение поставленной задачи Подпрограммы 2 осуществляется путем выполнения следующих основных мероприятий: 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Основное мероприятие 1: </w:t>
      </w:r>
      <w:r w:rsidRPr="008D413B">
        <w:rPr>
          <w:rFonts w:ascii="Times New Roman" w:eastAsia="Calibri" w:hAnsi="Times New Roman" w:cs="Times New Roman"/>
          <w:bCs/>
          <w:sz w:val="20"/>
          <w:szCs w:val="20"/>
        </w:rPr>
        <w:t>Организация учета используемых энергетических ресурсов в жилищном фонде.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Основное мероприятие 2: </w:t>
      </w:r>
      <w:r w:rsidRPr="008D413B">
        <w:rPr>
          <w:rFonts w:ascii="Times New Roman" w:eastAsia="Calibri" w:hAnsi="Times New Roman" w:cs="Times New Roman"/>
          <w:bCs/>
          <w:sz w:val="20"/>
          <w:szCs w:val="20"/>
        </w:rPr>
        <w:t>Организация учета используемых энергетических ресурсов в бюджетной сфере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Основное мероприятие 3: Повышение энергетической эффективности в бюджетной сфере</w:t>
      </w:r>
      <w:r w:rsidRPr="008D413B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основных мероприятий позволит:</w:t>
      </w:r>
    </w:p>
    <w:p w:rsidR="00DA2F66" w:rsidRPr="008D413B" w:rsidRDefault="00DA2F66" w:rsidP="00DA2F66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повысить энергетическую эффективности в многоквартирных домах, обеспечить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объектов жилищного фонда в целом;</w:t>
      </w:r>
    </w:p>
    <w:p w:rsidR="00DA2F66" w:rsidRPr="008D413B" w:rsidRDefault="00DA2F66" w:rsidP="00DA2F66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zh-CN"/>
        </w:rPr>
      </w:pPr>
      <w:r w:rsidRPr="008D413B">
        <w:rPr>
          <w:rFonts w:ascii="Times New Roman" w:eastAsia="Calibri" w:hAnsi="Times New Roman" w:cs="Times New Roman"/>
          <w:sz w:val="20"/>
          <w:szCs w:val="20"/>
          <w:lang w:eastAsia="zh-CN"/>
        </w:rPr>
        <w:t>обеспечить учет всего объема потребляемых энергоресурсов, обеспечить сокращение потребления энергетических ресурсов бюджетными и муниципальными учреждениями;</w:t>
      </w:r>
    </w:p>
    <w:p w:rsidR="00DA2F66" w:rsidRPr="008D413B" w:rsidRDefault="00DA2F66" w:rsidP="00DA2F6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 до 66,4%.</w:t>
      </w:r>
    </w:p>
    <w:p w:rsidR="00DA2F66" w:rsidRPr="008D413B" w:rsidRDefault="00DA2F66" w:rsidP="00DA2F66">
      <w:pPr>
        <w:spacing w:after="20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Описание целей муниципальной программы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«Содержание и развитие инженерной инфраструктуры и энергоэффективности городского округа Лотошино» на 2020 – 2024 годы</w:t>
      </w:r>
    </w:p>
    <w:p w:rsidR="00DA2F66" w:rsidRPr="008D413B" w:rsidRDefault="00DA2F66" w:rsidP="00DA2F66">
      <w:pPr>
        <w:spacing w:after="20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Основными целями муниципальной программы </w:t>
      </w:r>
      <w:r w:rsidRPr="008D413B">
        <w:rPr>
          <w:rFonts w:ascii="Times New Roman" w:eastAsia="Calibri" w:hAnsi="Times New Roman" w:cs="Times New Roman"/>
          <w:sz w:val="20"/>
          <w:szCs w:val="20"/>
        </w:rPr>
        <w:t>являются повышение качества жизни населения путем повышения качества и надежности предоставляемых жилищно-коммунальных услуг, а также обеспечение их доступности для населения; приведение жилищного фонда городского округа Лотошино в соответствие стандартам, обеспечивающим безопасные и комфортные условия проживания граждан, перевод экономики и бюджетной сферы на энергоэффективный и энергосберегающий путь развития за счет реализации энергосберегающих мероприятий.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Понятия качества и надежности жилищно-коммунальных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горячему и холодному водоснабжению, водоотведению и т.п. в соответствии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Для достижения поставленной цели необходимо решить следующие задачи: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развитие систем и объектов коммунальной инфраструктуры с целью повышения их энергоэффективности и надежности функционирования;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lastRenderedPageBreak/>
        <w:t>- обеспечение своевременного и качественного ремонта расположенных на территории городского округа Мытищи многоквартирных домов, содержания и благоустройства придомовой территории;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8D413B">
        <w:rPr>
          <w:rFonts w:ascii="Times New Roman" w:eastAsia="Calibri" w:hAnsi="Times New Roman" w:cs="Times New Roman"/>
          <w:sz w:val="20"/>
          <w:szCs w:val="20"/>
          <w:lang w:eastAsia="zh-CN"/>
        </w:rPr>
        <w:t>повышение энергетической эффективности в жилищном фонде и бюджетной сфере.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DA2F66" w:rsidRPr="008D413B" w:rsidRDefault="00DA2F66" w:rsidP="00DA2F66">
      <w:pPr>
        <w:spacing w:after="200" w:line="276" w:lineRule="auto"/>
        <w:ind w:left="780"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 xml:space="preserve"> Обобщенная характеристика основных мероприятий муниципальной программы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«Содержание и развитие инженерной инфраструктуры и энергоэффективности городского округа Лотошино» на 2020 – 2024 годы</w:t>
      </w:r>
    </w:p>
    <w:p w:rsidR="00DA2F66" w:rsidRPr="008D413B" w:rsidRDefault="00DA2F66" w:rsidP="00DA2F66">
      <w:pPr>
        <w:spacing w:after="20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В основу разработки основных мероприятий муниципальной программы «Содержание и развитие инженерной инфраструктуры и энергоэффективности городского округа Лотошино» на 2020 – 2024 годы были положены приоритетные направления, сформулированные в Стратегии развития жилищно-коммунального хозяйства в Российской Федерации на период до 2020 года и «Энергетической стратегии России на период до 2030 года», применяемые с учетом особенностей городского округа Лотошино.</w:t>
      </w:r>
    </w:p>
    <w:p w:rsidR="00DA2F66" w:rsidRPr="008D413B" w:rsidRDefault="00DA2F66" w:rsidP="00DA2F66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Муниципальная программа состоит из подпрограмм, каждая из которых предусматривает перечень основных мероприятий, направленных на обеспечение комфортных условий проживания и повышение качества и условий жизни населения на территории городского округа Лотошино, повышения энергетической эффективности жилищного фонда и бюджетной сферы.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реализации муниципальной программы муниципальной программы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«Содержание и развитие инженерной инфраструктуры и энергоэффективности» на 2020-2024 годы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08"/>
        <w:gridCol w:w="2292"/>
        <w:gridCol w:w="65"/>
        <w:gridCol w:w="21"/>
        <w:gridCol w:w="1701"/>
        <w:gridCol w:w="31"/>
        <w:gridCol w:w="1271"/>
        <w:gridCol w:w="22"/>
        <w:gridCol w:w="94"/>
        <w:gridCol w:w="30"/>
        <w:gridCol w:w="1584"/>
        <w:gridCol w:w="22"/>
        <w:gridCol w:w="67"/>
        <w:gridCol w:w="28"/>
        <w:gridCol w:w="1158"/>
        <w:gridCol w:w="22"/>
        <w:gridCol w:w="67"/>
        <w:gridCol w:w="29"/>
        <w:gridCol w:w="1158"/>
        <w:gridCol w:w="22"/>
        <w:gridCol w:w="67"/>
        <w:gridCol w:w="29"/>
        <w:gridCol w:w="992"/>
        <w:gridCol w:w="113"/>
        <w:gridCol w:w="29"/>
        <w:gridCol w:w="963"/>
        <w:gridCol w:w="29"/>
        <w:gridCol w:w="932"/>
        <w:gridCol w:w="122"/>
        <w:gridCol w:w="51"/>
        <w:gridCol w:w="29"/>
        <w:gridCol w:w="1561"/>
        <w:gridCol w:w="51"/>
      </w:tblGrid>
      <w:tr w:rsidR="00DA2F66" w:rsidRPr="008D413B" w:rsidTr="00AD47FD">
        <w:trPr>
          <w:gridAfter w:val="1"/>
          <w:wAfter w:w="51" w:type="dxa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Планируемые результаты реализации муниципальной программы (подпрограммы)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(Показатель реализации мероприятий)</w:t>
            </w:r>
            <w:r w:rsidRPr="008D413B">
              <w:rPr>
                <w:rFonts w:ascii="Times New Roman" w:eastAsia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18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7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Базовое значение показателя                      на начало реализации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57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Планируемое значение по годам реализации</w:t>
            </w:r>
          </w:p>
        </w:tc>
        <w:tc>
          <w:tcPr>
            <w:tcW w:w="176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DA2F66" w:rsidRPr="008D413B" w:rsidTr="00AD47FD">
        <w:trPr>
          <w:gridAfter w:val="1"/>
          <w:wAfter w:w="51" w:type="dxa"/>
          <w:trHeight w:val="110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763" w:type="dxa"/>
            <w:gridSpan w:val="4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gridAfter w:val="1"/>
          <w:wAfter w:w="51" w:type="dxa"/>
          <w:trHeight w:val="1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3" w:type="dxa"/>
            <w:gridSpan w:val="4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DA2F66" w:rsidRPr="008D413B" w:rsidTr="00AD47FD">
        <w:trPr>
          <w:gridAfter w:val="1"/>
          <w:wAfter w:w="51" w:type="dxa"/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0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1 «Чистая вода»</w:t>
            </w:r>
          </w:p>
        </w:tc>
      </w:tr>
      <w:tr w:rsidR="00DA2F66" w:rsidRPr="008D413B" w:rsidTr="00AD47FD">
        <w:trPr>
          <w:gridAfter w:val="1"/>
          <w:wAfter w:w="51" w:type="dxa"/>
          <w:trHeight w:val="3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ВЗУ, ВНС и станций водоподготовки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Обращение Губернатора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02.</w:t>
            </w:r>
          </w:p>
          <w:p w:rsidR="00DA2F66" w:rsidRPr="008D413B" w:rsidRDefault="00DA2F66" w:rsidP="00AD47F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Строительство, реконструкция, капитальный ремонт,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G5 - Федеральный проект «Чистая вода»* в рамках реализации национального проекта «Экология"*</w:t>
            </w:r>
          </w:p>
        </w:tc>
      </w:tr>
      <w:tr w:rsidR="00DA2F66" w:rsidRPr="008D413B" w:rsidTr="00AD47FD">
        <w:trPr>
          <w:gridAfter w:val="1"/>
          <w:wAfter w:w="51" w:type="dxa"/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460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2 «Системы водоотведения»</w:t>
            </w:r>
          </w:p>
        </w:tc>
      </w:tr>
      <w:tr w:rsidR="00DA2F66" w:rsidRPr="008D413B" w:rsidTr="00AD47FD">
        <w:trPr>
          <w:gridAfter w:val="1"/>
          <w:wAfter w:w="51" w:type="dxa"/>
          <w:trHeight w:val="4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Количество созданных и восстановленных объектов очистки сточных </w:t>
            </w:r>
            <w:r>
              <w:rPr>
                <w:rFonts w:ascii="Times New Roman" w:eastAsia="Times New Roman" w:hAnsi="Times New Roman" w:cs="Times New Roman"/>
              </w:rPr>
              <w:t>вод суммарной производительность</w:t>
            </w:r>
            <w:r w:rsidRPr="008D413B">
              <w:rPr>
                <w:rFonts w:ascii="Times New Roman" w:eastAsia="Times New Roman" w:hAnsi="Times New Roman" w:cs="Times New Roman"/>
              </w:rPr>
              <w:t>ю.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ед./тыс. куб. м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4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Количество построенных, реконструированных, отремонтированных </w:t>
            </w: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коллекторов (участков), канализационных насосных станций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Обращение Губернатора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02.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(реконструкция), капитальный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460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A2F66" w:rsidRPr="008D413B" w:rsidTr="00AD47FD">
        <w:trPr>
          <w:gridAfter w:val="1"/>
          <w:wAfter w:w="51" w:type="dxa"/>
          <w:trHeight w:val="4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Обращение Губернатора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15309" w:type="dxa"/>
            <w:gridSpan w:val="3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4 «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Энергосбережение и повышение энергетической эффективности</w:t>
            </w:r>
            <w:r w:rsidRPr="008D413B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многоквартирных домов с присвоенными классами энергоэффективности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1,28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5,30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13,50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17,30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21,40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>Основное мероприятие  Повышение энергетической эффективности многоквартирных домов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Доля зданий, строений, сооружений муниципальной собственности,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соответствующих нормальному уровню энергетической эффективности и выше (А, B, C, 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 xml:space="preserve">Основное мероприятие  Повышение энергетической </w:t>
            </w: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lastRenderedPageBreak/>
              <w:t>эффективности многоквартирных домов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4.3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87,86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>Основное мероприятие  Повышение энергетической эффективности муниципальных учреждений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Бережливый учет - оснащенность многоквартирных домов общедомовыми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 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28,56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42,86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71,46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85,76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>Основное мероприятие  Организация учета энергоресурсов в жилищном фонде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536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Подпрограмма VI «Развитие газификации»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6.1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негазифицированной части д.Ушаково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5F0A"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1.2 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6.2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негазифицированной части д.Доры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5F0A"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6.3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 д.Новошино ул. Покровская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6.4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 Монасеинского сельского дома культуры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6.5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природным газом  </w:t>
            </w:r>
            <w:proofErr w:type="spell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Лотошино ул. Метрономовская, ул. Парфенова А.П.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6.6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д.Узорово, д.Шубино, д.Чекчино, д.Сологино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6.7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д.Введенское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hanging="62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6.8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Газопровод  высокого давления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с.Микулино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д.Хранево – д.Коноплево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6.9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природным газом д.Хранево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6.10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природным газом д.Коноплево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hanging="62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6.11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д.Мамоново – д.Астренево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расчета значений планируемых результатов реализации муниципальной программы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«Содержание и развитие инженерной инфраструктуры и энергоэффективности» на 2020-2024 годы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3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217"/>
        <w:gridCol w:w="4932"/>
        <w:gridCol w:w="3684"/>
        <w:gridCol w:w="1984"/>
      </w:tblGrid>
      <w:tr w:rsidR="00DA2F66" w:rsidRPr="008D413B" w:rsidTr="00AD47FD">
        <w:trPr>
          <w:trHeight w:val="215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Период представления отчетности</w:t>
            </w:r>
          </w:p>
        </w:tc>
      </w:tr>
      <w:tr w:rsidR="00DA2F66" w:rsidRPr="008D413B" w:rsidTr="00AD47FD">
        <w:trPr>
          <w:trHeight w:val="21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A2F66" w:rsidRPr="008D413B" w:rsidTr="00AD47FD">
        <w:trPr>
          <w:trHeight w:val="231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1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1 «Чистая вода»</w:t>
            </w:r>
          </w:p>
        </w:tc>
      </w:tr>
      <w:tr w:rsidR="00DA2F66" w:rsidRPr="008D413B" w:rsidTr="00AD47FD">
        <w:trPr>
          <w:trHeight w:val="259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228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71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2 «Системы водоотведения»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1D5852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1" w:history="1">
              <w:r w:rsidR="00DA2F66" w:rsidRPr="008D413B">
                <w:rPr>
                  <w:rFonts w:ascii="Times New Roman" w:eastAsia="Times New Roman" w:hAnsi="Times New Roman" w:cs="Times New Roman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годовая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ед./тыс. куб. м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Прирост мощности очистных сооружений, обеспечивающих сокращение отведения в реку Волгу загрязненных сточных вод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куб. км/год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как частное от деления объема сточных вод, пропущенных через очистные сооружения, в том числе нормативно очищенных, на объем сточных вод, пропущенных через очистные сооружения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Источник данных: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 – стат. форма </w:t>
            </w:r>
            <w:r w:rsidRPr="008D413B">
              <w:rPr>
                <w:rFonts w:ascii="Times New Roman" w:eastAsia="Times New Roman" w:hAnsi="Times New Roman" w:cs="Times New Roman"/>
              </w:rPr>
              <w:t>№ 1-канализация "Сведения о работе канализации (отдельной канализационной сети)" - информация о годовых объемах всех сточных вод, пропущенных через очистные сооружения канализации</w:t>
            </w:r>
          </w:p>
          <w:p w:rsidR="00DA2F66" w:rsidRPr="008D413B" w:rsidRDefault="00DA2F66" w:rsidP="00AD47FD">
            <w:pPr>
              <w:spacing w:before="200"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– стат. форма </w:t>
            </w:r>
            <w:r w:rsidRPr="008D413B">
              <w:rPr>
                <w:rFonts w:ascii="Times New Roman" w:eastAsia="Times New Roman" w:hAnsi="Times New Roman" w:cs="Times New Roman"/>
              </w:rPr>
              <w:t>№ 2-ТП (</w:t>
            </w:r>
            <w:proofErr w:type="spellStart"/>
            <w:r w:rsidRPr="008D413B">
              <w:rPr>
                <w:rFonts w:ascii="Times New Roman" w:eastAsia="Times New Roman" w:hAnsi="Times New Roman" w:cs="Times New Roman"/>
              </w:rPr>
              <w:t>водхоз</w:t>
            </w:r>
            <w:proofErr w:type="spellEnd"/>
            <w:r w:rsidRPr="008D413B">
              <w:rPr>
                <w:rFonts w:ascii="Times New Roman" w:eastAsia="Times New Roman" w:hAnsi="Times New Roman" w:cs="Times New Roman"/>
              </w:rPr>
              <w:t>) "Сведения об использовании воды" - информация о годовых объемах нормативно очищенных сточных вод, пропущенных через очистные сооружения канализации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годовая</w:t>
            </w:r>
          </w:p>
        </w:tc>
      </w:tr>
      <w:tr w:rsidR="00DA2F66" w:rsidRPr="008D413B" w:rsidTr="00AD47FD">
        <w:trPr>
          <w:trHeight w:val="228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71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15310" w:type="dxa"/>
            <w:gridSpan w:val="6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4 «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Энергосбережение и повышение энергетической эффективности</w:t>
            </w:r>
            <w:r w:rsidRPr="008D413B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Доля многоквартирных домов с присвоенными классами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энергоэфективности</w:t>
            </w:r>
            <w:proofErr w:type="spellEnd"/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Д=М/К×100%,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D413B">
              <w:rPr>
                <w:rFonts w:ascii="Times New Roman" w:eastAsia="Calibri" w:hAnsi="Times New Roman" w:cs="Times New Roman"/>
              </w:rPr>
              <w:t>где  Д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>-доля многоквартирных домов с присвоенными классами энергоэффективности; М-количество многоквартирных домов с определенным классом энергетической эффективности на территории му</w:t>
            </w:r>
            <w:r w:rsidRPr="008D413B">
              <w:rPr>
                <w:rFonts w:ascii="Calibri" w:eastAsia="Calibri" w:hAnsi="Calibri" w:cs="Calibri"/>
              </w:rPr>
              <w:t>ниципальных образований</w:t>
            </w:r>
            <w:r w:rsidRPr="008D413B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К-количество многоквартирных домов, расположенных на территории муниципалитета</w:t>
            </w:r>
            <w:r w:rsidRPr="008D413B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Д=М/К×100%,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где Д – доля зданий, строений, сооружений муниципальной собственности, соответствующая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нормальномууровню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энергетической эффективности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ивыше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А,B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,C,D);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М- 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Долязданий,строений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>,сооружений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муниципальнойсобственности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с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определеннымклассомэнегетическойэффективности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(А,В,C,D);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К-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количествозданий,строений.Соору</w:t>
            </w:r>
            <w:r w:rsidRPr="008D413B">
              <w:rPr>
                <w:rFonts w:ascii="Calibri" w:eastAsia="Calibri" w:hAnsi="Calibri" w:cs="Calibri"/>
              </w:rPr>
              <w:t>жений</w:t>
            </w:r>
            <w:proofErr w:type="spellEnd"/>
            <w:r w:rsidRPr="008D413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D413B">
              <w:rPr>
                <w:rFonts w:ascii="Calibri" w:eastAsia="Calibri" w:hAnsi="Calibri" w:cs="Calibri"/>
              </w:rPr>
              <w:t>муниципальной</w:t>
            </w:r>
            <w:r w:rsidRPr="008D413B">
              <w:rPr>
                <w:rFonts w:ascii="Times New Roman" w:eastAsia="Calibri" w:hAnsi="Times New Roman" w:cs="Times New Roman"/>
              </w:rPr>
              <w:t>собственности,расположенные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натерриторииму</w:t>
            </w:r>
            <w:r w:rsidRPr="008D413B">
              <w:rPr>
                <w:rFonts w:ascii="Calibri" w:eastAsia="Calibri" w:hAnsi="Calibri" w:cs="Calibri"/>
              </w:rPr>
              <w:t>ниципалитета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Д=М×100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%,где</w:t>
            </w:r>
            <w:proofErr w:type="gramEnd"/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Д-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долязданий,строений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>,соору</w:t>
            </w:r>
            <w:r w:rsidRPr="008D413B">
              <w:rPr>
                <w:rFonts w:ascii="Calibri" w:eastAsia="Calibri" w:hAnsi="Calibri" w:cs="Calibri"/>
              </w:rPr>
              <w:t>жений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органов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местногосамоу</w:t>
            </w:r>
            <w:r w:rsidRPr="008D413B">
              <w:rPr>
                <w:rFonts w:ascii="Calibri" w:eastAsia="Calibri" w:hAnsi="Calibri" w:cs="Calibri"/>
              </w:rPr>
              <w:t>правления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и му</w:t>
            </w:r>
            <w:r w:rsidRPr="008D413B">
              <w:rPr>
                <w:rFonts w:ascii="Calibri" w:eastAsia="Calibri" w:hAnsi="Calibri" w:cs="Calibri"/>
              </w:rPr>
              <w:t xml:space="preserve">ниципальных </w:t>
            </w:r>
            <w:proofErr w:type="spellStart"/>
            <w:r w:rsidRPr="008D413B">
              <w:rPr>
                <w:rFonts w:ascii="Calibri" w:eastAsia="Calibri" w:hAnsi="Calibri" w:cs="Calibri"/>
              </w:rPr>
              <w:t>учреждений</w:t>
            </w:r>
            <w:r w:rsidRPr="008D413B">
              <w:rPr>
                <w:rFonts w:ascii="Times New Roman" w:eastAsia="Calibri" w:hAnsi="Times New Roman" w:cs="Times New Roman"/>
              </w:rPr>
              <w:t>,оснащенных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приборами у</w:t>
            </w:r>
            <w:r w:rsidRPr="008D413B">
              <w:rPr>
                <w:rFonts w:ascii="Calibri" w:eastAsia="Calibri" w:hAnsi="Calibri" w:cs="Calibri"/>
              </w:rPr>
              <w:t>чета</w:t>
            </w:r>
            <w:r w:rsidRPr="008D413B">
              <w:rPr>
                <w:rFonts w:ascii="Times New Roman" w:eastAsia="Calibri" w:hAnsi="Times New Roman" w:cs="Times New Roman"/>
              </w:rPr>
              <w:t xml:space="preserve"> потребляемых энергетических ресу</w:t>
            </w:r>
            <w:r w:rsidRPr="008D413B">
              <w:rPr>
                <w:rFonts w:ascii="Calibri" w:eastAsia="Calibri" w:hAnsi="Calibri" w:cs="Calibri"/>
              </w:rPr>
              <w:t>рсов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М-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количествозданий,строений</w:t>
            </w:r>
            <w:proofErr w:type="spellEnd"/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соору</w:t>
            </w:r>
            <w:r w:rsidRPr="008D413B">
              <w:rPr>
                <w:rFonts w:ascii="Calibri" w:eastAsia="Calibri" w:hAnsi="Calibri" w:cs="Calibri"/>
              </w:rPr>
              <w:t>женийорганов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местного самоу</w:t>
            </w:r>
            <w:r w:rsidRPr="008D413B">
              <w:rPr>
                <w:rFonts w:ascii="Calibri" w:eastAsia="Calibri" w:hAnsi="Calibri" w:cs="Calibri"/>
              </w:rPr>
              <w:t>правления</w:t>
            </w:r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имуниципальных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уч</w:t>
            </w:r>
            <w:r w:rsidRPr="008D413B">
              <w:rPr>
                <w:rFonts w:ascii="Calibri" w:eastAsia="Calibri" w:hAnsi="Calibri" w:cs="Calibri"/>
              </w:rPr>
              <w:t>режде</w:t>
            </w:r>
            <w:r w:rsidRPr="008D413B">
              <w:rPr>
                <w:rFonts w:ascii="Times New Roman" w:eastAsia="Calibri" w:hAnsi="Times New Roman" w:cs="Times New Roman"/>
              </w:rPr>
              <w:t>ний,оснащенные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приборами у</w:t>
            </w:r>
            <w:r w:rsidRPr="008D413B">
              <w:rPr>
                <w:rFonts w:ascii="Calibri" w:eastAsia="Calibri" w:hAnsi="Calibri" w:cs="Calibri"/>
              </w:rPr>
              <w:t>чета</w:t>
            </w:r>
            <w:r w:rsidRPr="008D413B">
              <w:rPr>
                <w:rFonts w:ascii="Times New Roman" w:eastAsia="Calibri" w:hAnsi="Times New Roman" w:cs="Times New Roman"/>
              </w:rPr>
              <w:t xml:space="preserve"> потребляемых энергетических ресу</w:t>
            </w:r>
            <w:r w:rsidRPr="008D413B">
              <w:rPr>
                <w:rFonts w:ascii="Calibri" w:eastAsia="Calibri" w:hAnsi="Calibri" w:cs="Calibri"/>
              </w:rPr>
              <w:t>рсов</w:t>
            </w:r>
            <w:r w:rsidRPr="008D413B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К-количество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зданий,строений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lastRenderedPageBreak/>
              <w:t>соору</w:t>
            </w:r>
            <w:r w:rsidRPr="008D413B">
              <w:rPr>
                <w:rFonts w:ascii="Calibri" w:eastAsia="Calibri" w:hAnsi="Calibri" w:cs="Calibri"/>
              </w:rPr>
              <w:t>женийорганов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местного самоу</w:t>
            </w:r>
            <w:r w:rsidRPr="008D413B">
              <w:rPr>
                <w:rFonts w:ascii="Calibri" w:eastAsia="Calibri" w:hAnsi="Calibri" w:cs="Calibri"/>
              </w:rPr>
              <w:t>правления</w:t>
            </w:r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иму</w:t>
            </w:r>
            <w:r w:rsidRPr="008D413B">
              <w:rPr>
                <w:rFonts w:ascii="Calibri" w:eastAsia="Calibri" w:hAnsi="Calibri" w:cs="Calibri"/>
              </w:rPr>
              <w:t>ниципальных</w:t>
            </w:r>
            <w:proofErr w:type="spellEnd"/>
            <w:r w:rsidRPr="008D413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D413B">
              <w:rPr>
                <w:rFonts w:ascii="Calibri" w:eastAsia="Calibri" w:hAnsi="Calibri" w:cs="Calibri"/>
              </w:rPr>
              <w:t>учреждений</w:t>
            </w:r>
            <w:r w:rsidRPr="008D413B">
              <w:rPr>
                <w:rFonts w:ascii="Times New Roman" w:eastAsia="Calibri" w:hAnsi="Times New Roman" w:cs="Times New Roman"/>
              </w:rPr>
              <w:t>,расположенных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натерритории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му</w:t>
            </w:r>
            <w:r w:rsidRPr="008D413B">
              <w:rPr>
                <w:rFonts w:ascii="Calibri" w:eastAsia="Calibri" w:hAnsi="Calibri" w:cs="Calibri"/>
              </w:rPr>
              <w:t>ниципалитета</w:t>
            </w:r>
            <w:r w:rsidRPr="008D413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4.4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Бережливый учет - оснащенность многоквартирных домов общедомовыми приборами учета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Д=М/К×100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%,где</w:t>
            </w:r>
            <w:proofErr w:type="gramEnd"/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 –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долямногоквартирных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домов, оснащенных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общедомовымиприборами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учета потребляемых энергетических ресурсов;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 М-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количествомногоквартирных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домов, оснащенных приборами учета потребляемых энергетических ресурсов;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К-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количествомногоквартирных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 xml:space="preserve"> Порядок взаимодействия ответственного за выполнение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>мероприятия муниципальной программы с муниципальным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>заказчиком муниципальной программы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Управление реализацией муниципальной программы осуществляет координатор муниципальной программы - заместитель главы администрации городского округа Лотошино (далее - Координатор).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Координатор муниципальной программы организовывает работу, направленную на: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1. Координацию деятельности муниципального заказчика муниципальной программы в процессе разработки муниципальной программы, обеспечивает согласование проекта постановления главы городского округа Лотошино об утверждении муниципальной программы и вносит его в установленном порядке на рассмотрение главы городского округа Лотошино.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2. Организацию управления муниципальной программой.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3. Создание при необходимости комиссии (рабочей группы) по управлению муниципальной программой.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4. Реализацию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5. Достижение целей, задач и конечных результатов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6.Утверждение «Дорожных карт» и отчетов об их исполнении.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Муниципальный заказчик осуществляет следующие действия: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1. Разрабатывает муниципальную программу (подпрограммы).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2. Формирует прогноз расходов на реализацию мероприятий муниципальной программы (подпрограммы) и готовит обоснование финансовых результатов.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3. Обеспечивает взаимодействие между ответственными за выполнение отдельных мероприятий муниципальной программы и координацию их действий по реализации муниципальной программы (подпрограммы).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4. Согласовывает «Дорожные карты» и отчеты об их исполнении;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5. Участвует в обсуждении вопросов, связанных с реализацией и финансированием муниципальной программы (подпрограммы);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lastRenderedPageBreak/>
        <w:t xml:space="preserve"> 6.  Готовит и представляет координатору муниципальной программы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7. Размещает на официальном сайте администрации городского округа Лотошино в сети Интернет утвержденную муниципальную программу;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8. Обеспечивает выполнение муниципальной программы (подпрограммы), а также эффективность и результативность ее реализации.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9. Направляет показатели (целевые индикаторы) муниципальной программы на согласование в центральные исполнительные органы государственной власти Московской области по соответствующим направлениям деятельности.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12. Вводит в подсистему ГАСУ МО информацию о выполнении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Ответственный за выполнение мероприятий муниципальной программы: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1. Формирует прогноз расходов на реализацию мероприятия муниципальной программы и направляет его муниципальному заказчику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2. Определяет исполнителей мероприятия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3. Участвует в обсуждении вопросов, связанных с реализацией и финансированием муниципальной программы в части соответствующего мероприятия.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4. Готовит и представляет муниципальному заказчику муниципальной программы отчет о реализации мероприятий.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5. Вводит в подсистему ГАСУ МО информацию о выполнении мероприятия.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 xml:space="preserve"> Состав, форма и сроки предоставления отчетности о ходе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>реализации мероприятий муниципальной программы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Контроль за реализацией муниципальной программы осуществляется администрацией городского округа Лотошино.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С целью контроля за реализацией муниципальной программы муниципальный заказчик ежеквартально направляет оперативный отчет, который содержит: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 xml:space="preserve">анализ причин несвоевременного выполнения программных мероприятий.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Годовой отчет о реализации муниципальной программы должен содержать: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1) аналитическую записку, в которой указываются: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2) таблицу, в которой указываются: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- данные об использовании средств бюджета городского округа Лотошино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- по мероприятиям, не завершенным в утвержденные сроки,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 xml:space="preserve"> - причины их невыполнения и предложения по дальнейшей реализации.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Дорожно-транспортный комплекс является составной частью производственной инфраструктуры Московской области. Его устойчивое и эффективное развитие - необходимое условие обеспечения темпов экономического роста и улучшения качества жизни населения.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>Подпрограмма 1 «Чистая вода»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Паспорт подпрограммы 1 «Чистая Вода»</w:t>
      </w: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2" w:name="sub_10523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  <w:bookmarkEnd w:id="2"/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Подпрограмма 1 «Чистая вода»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4 073,20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4B0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3 7</w:t>
            </w:r>
            <w:r w:rsidR="004B0043">
              <w:rPr>
                <w:rFonts w:ascii="Times New Roman" w:eastAsia="Calibri" w:hAnsi="Times New Roman" w:cs="Times New Roman"/>
              </w:rPr>
              <w:t>97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12 050,0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26 464,10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149 262,0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195 646,3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22 943,8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140 162,0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173 365,8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4 073,20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DE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AD47F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="00DE2B86">
              <w:rPr>
                <w:rFonts w:ascii="Times New Roman" w:eastAsia="Calibri" w:hAnsi="Times New Roman" w:cs="Times New Roman"/>
              </w:rPr>
              <w:t>97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3 520,3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9 100,0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22 280,5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C817E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Calibri" w:hAnsi="Times New Roman" w:cs="Times New Roman"/>
          <w:sz w:val="28"/>
        </w:rPr>
        <w:sectPr w:rsidR="00DA2F66" w:rsidRPr="008D413B" w:rsidSect="00AD47FD">
          <w:headerReference w:type="default" r:id="rId12"/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lastRenderedPageBreak/>
        <w:t>1. Характеристика проблемы, на решение которой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направлена Подпрограмма 1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both"/>
        <w:outlineLvl w:val="2"/>
        <w:rPr>
          <w:rFonts w:ascii="Times New Roman" w:eastAsia="Calibri" w:hAnsi="Times New Roman" w:cs="Times New Roman"/>
          <w:lang w:eastAsia="zh-CN"/>
        </w:rPr>
      </w:pP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Проблемы экологической безопасности водопользования, обеспечения населения питьевой водой надлежащего качества и в достаточном количестве являются актуальными для городского округа Лотошино Московской области. Актуальность проблем обусловлена не только техническими проблемами -  устройством питьевых шахтных колодцев вблизи автомобильной дороги, но и общей технической отсталостью, также правовыми, организационными и экономическими проблемами. Все это привело к тому, что питьевая вода для значительной части населения района и города не отвечает установленным нормативам безопасности и не подается в требуемом количестве.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Изношенное состояние объектов водоотведение, отсутствие очистных сооружений в отдельных поселениях приводит к возникновению экологической опасности.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 Анализ сложившейся ситуации выявил следующие нерешенные проблемы: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 - отсутствие частных инвестиций в процесс модернизации и развития отрасли водоснабжения и водоотведения;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 - водоснабжения, водоотведения и очистки сточных вод являются одной из главных составляющих безопасности района, требует значительных бюджетных расходов и может быть эффективно решена только программным методом.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Использование программного метода позволит сконцентрировать в рамках программы имеющиеся ресурсы для решения ключевых проблем в сфере снабжения населения качественной питьевой водой в количестве, соответствующем нормам водопотребления. Основные преимущества программного метода заключаются в том, что он позволяет обеспечить целевое использование финансовых ресурсов, а также способствует эффективному планированию и мониторингу результатов реализации программы.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bCs/>
        </w:rPr>
        <w:t xml:space="preserve">Проблема качества питьевой воды - предмет особого внимания общественности, органов власти, органов санитарно-эпидемиологического надзора и окружающей среды. Необходимость решения этой проблемы обусловлена ухудшением санитарно-гигиенических показателей воды, что потенциально несет угрозу ухудшения здоровья населения, способствует обострению социальной напряженности.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bCs/>
        </w:rPr>
      </w:pPr>
      <w:r w:rsidRPr="008D413B">
        <w:rPr>
          <w:rFonts w:ascii="Times New Roman" w:eastAsia="Calibri" w:hAnsi="Times New Roman" w:cs="Times New Roman"/>
          <w:bCs/>
        </w:rPr>
        <w:t xml:space="preserve">Высокие потери и сверхнормативное потребление населением воды в совокупности с большими размерами утечек, частыми авариями и высоким уровнем биообрастания труб ведут к снижению напора в сетях и перебоям в водоснабжении и водоотведении.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bCs/>
        </w:rPr>
      </w:pPr>
      <w:r w:rsidRPr="008D413B">
        <w:rPr>
          <w:rFonts w:ascii="Times New Roman" w:eastAsia="Calibri" w:hAnsi="Times New Roman" w:cs="Times New Roman"/>
          <w:bCs/>
        </w:rPr>
        <w:t>Основные риски, связанные с реализацией Программы, определяются следующими факторами: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bCs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мероприятий;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bCs/>
        </w:rPr>
        <w:t>- незавершенностью реформирования ЖКХ и предстоящими изменениями в управлении отраслью на федеральном уровне.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Концептуальные направления мероприятий Подпрограммы 1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Мероприятия Подпрограммы 1 предусматривают: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8D413B">
        <w:rPr>
          <w:rFonts w:ascii="Times New Roman" w:eastAsia="Calibri" w:hAnsi="Times New Roman" w:cs="Times New Roman"/>
          <w:lang w:eastAsia="zh-CN"/>
        </w:rPr>
        <w:t>Строительство станций обезжелезивания в целях улучшения качества питьевой воды и приведения ее в соответствии с нормами СанПиН.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</w:rPr>
      </w:pPr>
      <w:r w:rsidRPr="008D413B">
        <w:rPr>
          <w:rFonts w:ascii="Times New Roman" w:eastAsia="Calibri" w:hAnsi="Times New Roman" w:cs="Times New Roman"/>
        </w:rPr>
        <w:t xml:space="preserve">На сегодняшний день </w:t>
      </w:r>
      <w:r w:rsidRPr="008D413B">
        <w:rPr>
          <w:rFonts w:ascii="Times New Roman" w:eastAsia="Calibri" w:hAnsi="Times New Roman" w:cs="Times New Roman"/>
          <w:snapToGrid w:val="0"/>
        </w:rPr>
        <w:t xml:space="preserve">качество воды в округе не соответствует СанПиН по жесткости и содержанию железа. Несоответствие носит природный характер.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hd w:val="clear" w:color="auto" w:fill="FFFFFF"/>
          <w:lang w:eastAsia="zh-CN"/>
        </w:rPr>
      </w:pPr>
      <w:r w:rsidRPr="008D413B">
        <w:rPr>
          <w:rFonts w:ascii="Times New Roman" w:eastAsia="Calibri" w:hAnsi="Times New Roman" w:cs="Times New Roman"/>
          <w:lang w:eastAsia="zh-CN"/>
        </w:rPr>
        <w:lastRenderedPageBreak/>
        <w:t>Реализация указанных мероприятий позволит обеспечить гарантированную подачу питьевой воды и очистку сточных вод в соответствии с требованиями законодательства и тем самым повысить качество предоставляемых населению городского округа Лотошино Московской области услуг по водоснабжению.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- обеспечение населения городского округа Лотошино Московской области питьевой   водой, соответствующей требованиям СанПиН;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8D413B">
        <w:rPr>
          <w:rFonts w:ascii="Times New Roman" w:eastAsia="Times New Roman" w:hAnsi="Times New Roman" w:cs="Times New Roman"/>
          <w:lang w:eastAsia="ru-RU"/>
        </w:rPr>
        <w:t>повышение качества предоставления населению услуг водоснабжения и водоотведения</w:t>
      </w:r>
      <w:r w:rsidRPr="008D413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Для достижения поставленных целей необходимо решить следующую задачу: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обеспечение населения доброкачественной питьевой водой из централизованных источников водоснабжения.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Перечень мероприятий подпрограммы I "Чистая вода"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tbl>
      <w:tblPr>
        <w:tblW w:w="15849" w:type="dxa"/>
        <w:tblInd w:w="-43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9"/>
        <w:gridCol w:w="2366"/>
        <w:gridCol w:w="1490"/>
        <w:gridCol w:w="1559"/>
        <w:gridCol w:w="1560"/>
        <w:gridCol w:w="1128"/>
        <w:gridCol w:w="969"/>
        <w:gridCol w:w="845"/>
        <w:gridCol w:w="856"/>
        <w:gridCol w:w="738"/>
        <w:gridCol w:w="684"/>
        <w:gridCol w:w="1597"/>
        <w:gridCol w:w="1518"/>
      </w:tblGrid>
      <w:tr w:rsidR="00DA2F66" w:rsidRPr="008D413B" w:rsidTr="00AD47FD">
        <w:trPr>
          <w:trHeight w:val="497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Объемы финансирования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годам 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DA2F66" w:rsidRPr="008D413B" w:rsidTr="00AD47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A2F66" w:rsidRPr="008D413B" w:rsidTr="00AD47FD">
        <w:trPr>
          <w:trHeight w:val="282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02. 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195 646,3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725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</w:t>
            </w:r>
            <w:r w:rsidR="00725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12 050,0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26 464,1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149 262,0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благоустройству,транспорту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32D08">
              <w:rPr>
                <w:rFonts w:ascii="Times New Roman" w:eastAsia="Calibri" w:hAnsi="Times New Roman" w:cs="Times New Roman"/>
                <w:sz w:val="20"/>
              </w:rPr>
              <w:t>173 365,8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10 260,0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22 943,8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140 162,0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876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E2B8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4 073,20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DE2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</w:t>
            </w:r>
            <w:r w:rsidR="00DE2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3 520,3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9 100,0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732D0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732D08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543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водоснабжения.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DE2B8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187 088,1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3 062,0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10 800,0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25 214,1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148 012,0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благоустройству,транспорту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173 365,8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10 260,0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22 943,8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140 162,0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876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13 722,3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2 270,3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7 850,0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582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282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3 623</w:t>
            </w: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,20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A37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623,20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F77099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F77099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97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3 623,0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A37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623,20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F77099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9EF" w:rsidRPr="008D413B" w:rsidTr="000534D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шахтных колодцев.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C964EC" w:rsidP="00DE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4 935,0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DE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DE2B86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1 250,0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F77099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16221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49EF" w:rsidRPr="008D413B" w:rsidTr="000534D6">
        <w:trPr>
          <w:trHeight w:val="2287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F77099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F049EF">
        <w:trPr>
          <w:trHeight w:val="35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C964EC" w:rsidP="00DE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4 935,0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DE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DE2B86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C964E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C964E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1  250,0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282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и восстановление ВЗУ, ВНС и станций водоподготовки, выполняемых в рамках реализации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инвестиционных программ ресурсоснабжающих организаций Московской области.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rPr>
          <w:trHeight w:val="10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F049EF">
        <w:trPr>
          <w:trHeight w:val="47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ED4638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ED4638">
        <w:rPr>
          <w:rFonts w:ascii="Times New Roman" w:eastAsia="Calibri" w:hAnsi="Times New Roman" w:cs="Times New Roman"/>
          <w:sz w:val="16"/>
          <w:szCs w:val="16"/>
        </w:rPr>
        <w:t xml:space="preserve">* Мероприятие предусматривают те муниципальные образования, которые участвуют в национальном проекте «Экология» федерального проекта «Чистая вода» 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3D3B3C" w:rsidRPr="008D413B" w:rsidRDefault="003D3B3C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Подпрограмма II "Системы водоотведения"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Паспорт подпрограмма II "Системы водоотведения"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tbl>
      <w:tblPr>
        <w:tblW w:w="166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  <w:gridCol w:w="782"/>
        <w:gridCol w:w="782"/>
      </w:tblGrid>
      <w:tr w:rsidR="00DA2F66" w:rsidRPr="008D413B" w:rsidTr="00BB1E56">
        <w:trPr>
          <w:gridAfter w:val="2"/>
          <w:wAfter w:w="1564" w:type="dxa"/>
        </w:trPr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BB1E56">
        <w:trPr>
          <w:gridAfter w:val="2"/>
          <w:wAfter w:w="1564" w:type="dxa"/>
        </w:trPr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BB1E56">
        <w:trPr>
          <w:gridAfter w:val="2"/>
          <w:wAfter w:w="1564" w:type="dxa"/>
        </w:trPr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BB1E56" w:rsidRPr="008D413B" w:rsidTr="00BB1E56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Подпрограмма 2 «</w:t>
            </w:r>
            <w:r w:rsidRPr="008D413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Системы водоотведения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»</w:t>
            </w:r>
          </w:p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C964EC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56" w:rsidRPr="008D413B" w:rsidRDefault="00C964EC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B1E56" w:rsidRPr="008D413B" w:rsidTr="00BB1E56">
        <w:trPr>
          <w:gridAfter w:val="2"/>
          <w:wAfter w:w="1564" w:type="dxa"/>
        </w:trPr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BB1E56" w:rsidRPr="008D413B" w:rsidTr="00BB1E56">
        <w:trPr>
          <w:gridAfter w:val="2"/>
          <w:wAfter w:w="1564" w:type="dxa"/>
        </w:trPr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BB1E56" w:rsidRPr="008D413B" w:rsidTr="00BB1E56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C964EC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56" w:rsidRPr="008D413B" w:rsidRDefault="00C964EC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B1E56" w:rsidRPr="008D413B" w:rsidTr="00BB1E56">
        <w:trPr>
          <w:gridAfter w:val="2"/>
          <w:wAfter w:w="1564" w:type="dxa"/>
        </w:trPr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 xml:space="preserve"> Характеристика проблемы, на решение которой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направлена Подпрограмма 2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center"/>
        <w:outlineLvl w:val="2"/>
        <w:rPr>
          <w:rFonts w:ascii="Times New Roman" w:eastAsia="Calibri" w:hAnsi="Times New Roman" w:cs="Times New Roman"/>
          <w:lang w:eastAsia="zh-CN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val="az-Latn-AZ"/>
        </w:rPr>
      </w:pPr>
      <w:r w:rsidRPr="008D413B">
        <w:rPr>
          <w:rFonts w:ascii="Times New Roman" w:eastAsia="Calibri" w:hAnsi="Times New Roman" w:cs="Times New Roman"/>
          <w:lang w:val="az-Latn-AZ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Подпрограмма 2 предусматривает обеспечение нормативного качества жилищно-коммунальных услуг населению городского округа Лотошино Московской области, а также повышение надежности и энергоэффективности функционирования объектов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Большая часть объектов коммунальной инфраструктуры городского округа Лотошино Московской области находятся в изношенном состоянии. В результате чего увеличивается количество аварий и сбоев в системах водоотведения, тепло- и водоснабжения, возрастают затраты на ремонт.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Дальнейшая модернизация объектов коммунальной инфраструктуры позволит: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повысить эффективность и надежность функционирования объектов коммунальной инфраструктуры;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снизить уровень износа объектов коммунальной инфраструктуры;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уменьшить число технологических сбоев в системах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 xml:space="preserve"> Характеристика основных мероприятий Подпрограммы 2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Мероприятия Подпрограммы направлены на приведение объектов коммунальной инфраструктуры городского округа Лотошино Московской области в надлежащее состояние в соответствии с требованиями законодательства и предусматривают:</w:t>
      </w:r>
    </w:p>
    <w:p w:rsidR="00DA2F66" w:rsidRPr="008D413B" w:rsidRDefault="00DA2F66" w:rsidP="00DA2F66">
      <w:pPr>
        <w:spacing w:after="0" w:line="240" w:lineRule="auto"/>
        <w:ind w:firstLine="55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В целях комплексного решения задач модернизации объектов коммунальной инфраструктуры, Подпрограммой предусмотрена реализация организационных мероприятий, включающих: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мониторинг разработки инвестиционных программ предприятий жилищно-коммунального комплекса и программ комплексного развития городского округа Лотошино Московской области;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lastRenderedPageBreak/>
        <w:t>- привлечение частных инвестиций в жилищно-коммунальный комплекс.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Реализация указанных мероприятий позволит привести объекты коммунальной инфраструктуры в надлежащее состояние, сократить потери </w:t>
      </w:r>
      <w:r w:rsidRPr="008D413B">
        <w:rPr>
          <w:rFonts w:ascii="Times New Roman" w:eastAsia="Calibri" w:hAnsi="Times New Roman" w:cs="Times New Roman"/>
        </w:rPr>
        <w:br/>
        <w:t>в процессе производства и доставки энергоресурсов потребителям, обеспечить бесперебойную и качественную работу объектов  водо-, теплоснабжения и водоотведения, таким образом, создав необходимые условия для повышения качества предоставления населению жилищно-коммунальных услуг.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Перечень мероприятий Подпрограммы приведен в приложении 1к Подпрограмме 2.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Планируемые результаты реализации мероприятий Подпрограммы 2с указанием количественных и/или качественных целевых показателей, характеризующих достижение целей и решение задач, приведены в приложении 2 к Подпрограмме 2.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Целью Подпрограммы 2 является создание условий для приведения коммунальной инфраструктуры в соответствие со стандартами качества, обеспечение комфортных условий проживания, повышение качества и условий жизни населения на территории городского округа Лотошино Московской области, повышение уровня надежности предоставления коммунальных услуг.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Для достижения поставленной цели необходимо решить следующие задачи: Обеспечение надежности функционирования систем коммунальной инфраструктуры: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реконструкция существующих и строительство новых объектов очистных сооружений;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color w:val="052635"/>
        </w:rPr>
        <w:t xml:space="preserve">-  </w:t>
      </w:r>
      <w:r w:rsidRPr="008D413B">
        <w:rPr>
          <w:rFonts w:ascii="Times New Roman" w:eastAsia="Calibri" w:hAnsi="Times New Roman" w:cs="Times New Roman"/>
        </w:rPr>
        <w:t>замена объектов коммунальной инфраструктуры с высоким уровнем износа.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Указанные задачи являются необходимыми и достаточными для достижения цели.</w:t>
      </w:r>
    </w:p>
    <w:p w:rsidR="00DA2F66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Перечень мероприятий подпрограммы II "Системы водоотведения"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tbl>
      <w:tblPr>
        <w:tblW w:w="15919" w:type="dxa"/>
        <w:tblInd w:w="-43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490"/>
        <w:gridCol w:w="1629"/>
        <w:gridCol w:w="1771"/>
        <w:gridCol w:w="922"/>
        <w:gridCol w:w="963"/>
        <w:gridCol w:w="845"/>
        <w:gridCol w:w="856"/>
        <w:gridCol w:w="710"/>
        <w:gridCol w:w="782"/>
        <w:gridCol w:w="1597"/>
        <w:gridCol w:w="1518"/>
      </w:tblGrid>
      <w:tr w:rsidR="00DA2F66" w:rsidRPr="008D413B" w:rsidTr="00AD47FD">
        <w:trPr>
          <w:trHeight w:val="4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Подпрограммы 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по годам(тыс.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9" w:right="-14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9" w:right="-14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A2F66" w:rsidRPr="008D413B" w:rsidTr="00AD47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92E80" w:rsidRPr="008D413B" w:rsidTr="00AD47FD">
        <w:trPr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Основное мероприятие 01. Строительство, реконструкция (модернизация), </w:t>
            </w:r>
            <w:r w:rsidRPr="008D413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C964EC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C964EC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ЖКХ, благоустройству, </w:t>
            </w: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6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2E80" w:rsidRPr="008D413B" w:rsidTr="00AD47FD">
        <w:trPr>
          <w:trHeight w:val="304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C964EC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C964EC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4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городского округа водоотведения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C964EC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C964EC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4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483" w:rsidRPr="008D413B" w:rsidTr="00AD47FD">
        <w:trPr>
          <w:trHeight w:val="154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C964EC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C964EC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right="-137" w:firstLine="4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объектов очистки сточных вод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right="-137" w:firstLine="4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городского округа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right="-137" w:firstLine="4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>Основное мероприятие 02.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 xml:space="preserve">Строительство (реконструкция), </w:t>
            </w:r>
            <w:r w:rsidRPr="008D413B">
              <w:rPr>
                <w:rFonts w:ascii="Times New Roman" w:eastAsia="Calibri" w:hAnsi="Times New Roman" w:cs="Times New Roman"/>
                <w:b/>
              </w:rPr>
              <w:lastRenderedPageBreak/>
              <w:t>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</w:t>
            </w: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Московской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Капитальный ремонт канализационных коллекторов и канализационных насосных станций.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городского округа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Строительство (реконструкция) канализационных коллекторов,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 xml:space="preserve">канализационных насосных станций 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ЖКХ, благоустройству, </w:t>
            </w: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транспорту и связи</w:t>
            </w:r>
          </w:p>
        </w:tc>
        <w:tc>
          <w:tcPr>
            <w:tcW w:w="1518" w:type="dxa"/>
            <w:vMerge w:val="restart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72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A2F66" w:rsidRPr="008D413B" w:rsidRDefault="00DA2F66" w:rsidP="00DA2F6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Паспорт подпрограммы III " Создание условий для обеспечения качественными коммунальными услугами "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0650E2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</w:t>
            </w:r>
            <w:r w:rsidR="00DA2F66"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Подпрограмма 3 «</w:t>
            </w:r>
            <w:r w:rsidRPr="008D413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обеспечения качественными коммунальными услугами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»</w:t>
            </w:r>
          </w:p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4150EB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71 998</w:t>
            </w:r>
            <w:r w:rsidR="00647483" w:rsidRPr="00647483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136 315,8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118 024,1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330 182,9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4150EB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69 812</w:t>
            </w:r>
            <w:r w:rsidR="00647483" w:rsidRPr="00647483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128 015,0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109 937,9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307 764,9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748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2611CA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2611CA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2611CA" w:rsidRPr="008D413B" w:rsidRDefault="002611CA" w:rsidP="00261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1CA" w:rsidRPr="008D413B" w:rsidRDefault="002611CA" w:rsidP="00261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CA" w:rsidRPr="008D413B" w:rsidRDefault="002611CA" w:rsidP="00261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</w:t>
            </w: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CA" w:rsidRPr="008D413B" w:rsidRDefault="002611CA" w:rsidP="00261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C43BF1">
              <w:rPr>
                <w:rFonts w:ascii="Times New Roman" w:eastAsia="Calibri" w:hAnsi="Times New Roman" w:cs="Times New Roman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CA" w:rsidRPr="00647483" w:rsidRDefault="002611CA" w:rsidP="00261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2 186</w:t>
            </w:r>
            <w:r w:rsidRPr="00647483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CA" w:rsidRPr="008D413B" w:rsidRDefault="002611CA" w:rsidP="00261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CA" w:rsidRPr="008D413B" w:rsidRDefault="002611CA" w:rsidP="00261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8 300,8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CA" w:rsidRPr="008D413B" w:rsidRDefault="002611CA" w:rsidP="00261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8 086,2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1CA" w:rsidRPr="008D413B" w:rsidRDefault="002611CA" w:rsidP="00261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22 418,0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 xml:space="preserve">1. Характеристика проблемы, на решение которой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направлена Подпрограмма 3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center"/>
        <w:outlineLvl w:val="2"/>
        <w:rPr>
          <w:rFonts w:ascii="Times New Roman" w:eastAsia="Calibri" w:hAnsi="Times New Roman" w:cs="Times New Roman"/>
          <w:lang w:eastAsia="zh-CN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val="az-Latn-AZ"/>
        </w:rPr>
      </w:pPr>
      <w:r w:rsidRPr="008D413B">
        <w:rPr>
          <w:rFonts w:ascii="Times New Roman" w:eastAsia="Calibri" w:hAnsi="Times New Roman" w:cs="Times New Roman"/>
          <w:lang w:val="az-Latn-AZ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Подпрограмма 3 предусматривает обеспечение нормативного качества жилищно-коммунальных услуг населению городского округа Лотошино Московской области, а также повышение надежности и энергоэффективности функционирования объектов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Большая часть объектов коммунальной инфраструктуры городского округа Лотошино Московской области находятся в изношенном состоянии. В результате чего увеличивается количество аварий и сбоев в системах водоотведения, тепло- и водоснабжения, возрастают затраты на ремонт.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Вследствие износа объектов коммунальной инфраструктуры суммарные потери в тепловых сетях достигают более 22 процентов произведенной тепловой энергии. Потери, связанные с утечками теплоносителя из-за коррозии труб, составляют 15-18 процентов. Ветхое состояние тепловых сетей становится причиной отключения теплоснабжения домов в зимний период. Утечки и неучтенный расход воды при транспортировке в системах водоснабжения достигают 15-30 процентов поданной в сеть воды. Одним из следствий такого положения возможен дефицит в обеспечении жителей питьевой водой нормативного качества, что приведет к сдерживанию темпов жилищного строительства.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Дальнейшая модернизация объектов коммунальной инфраструктуры позволит: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повысить эффективность и надежность функционирования объектов коммунальной инфраструктуры;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снизить уровень износа объектов коммунальной инфраструктуры;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уменьшить число технологических сбоев в системах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 xml:space="preserve"> Характеристика основных мероприятий Подпрограммы 3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Мероприятия Подпрограммы направлены на приведение объектов коммунальной инфраструктуры городского округа Лотошино Московской области в надлежащее состояние в соответствии с требованиями законодательства и предусматривают:</w:t>
      </w:r>
    </w:p>
    <w:p w:rsidR="00DA2F66" w:rsidRPr="008D413B" w:rsidRDefault="00DA2F66" w:rsidP="00DA2F66">
      <w:pPr>
        <w:spacing w:after="0" w:line="240" w:lineRule="auto"/>
        <w:ind w:firstLine="55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lastRenderedPageBreak/>
        <w:t>В целях комплексного решения задач модернизации объектов коммунальной инфраструктуры, Подпрограммой предусмотрена реализация организационных мероприятий, включающих: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мониторинг разработки инвестиционных программ предприятий жилищно-коммунального комплекса и программ комплексного развития городского округа Лотошино Московской области;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привлечение частных инвестиций в жилищно-коммунальный комплекс.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Реализация указанных мероприятий позволит привести объекты коммунальной инфраструктуры в надлежащее состояние, сократить потери </w:t>
      </w:r>
      <w:r w:rsidRPr="008D413B">
        <w:rPr>
          <w:rFonts w:ascii="Times New Roman" w:eastAsia="Calibri" w:hAnsi="Times New Roman" w:cs="Times New Roman"/>
        </w:rPr>
        <w:br/>
        <w:t>в процессе производства и доставки энергоресурсов потребителям, обеспечить бесперебойную и качественную работу объектов  водо-, теплоснабжения и водоотведения, таким образом, создав необходимые условия для повышения качества предоставления населению жилищно-коммунальных услуг.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Перечень мероприятий Подпрограммы приведен в приложении 1к Подпрограмме 3.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Планируемые результаты реализации мероприятий Подпрограммы 3с указанием количественных и/или качественных целевых показателей, характеризующих достижение целей и решение задач, приведены в приложении 2 к Подпрограмме 3.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Для достижения поставленной цели необходимо решить следующие задачи: Обеспечение надежности функционирования систем коммунальной инфраструктуры: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реконструкция существующих и строительство новых объектов теплоснабжения;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color w:val="052635"/>
        </w:rPr>
        <w:t xml:space="preserve">-  </w:t>
      </w:r>
      <w:r w:rsidRPr="008D413B">
        <w:rPr>
          <w:rFonts w:ascii="Times New Roman" w:eastAsia="Calibri" w:hAnsi="Times New Roman" w:cs="Times New Roman"/>
        </w:rPr>
        <w:t>замена объектов коммунальной инфраструктуры с высоким уровнем износа.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Перечень мероприятий подпрограммы 3 «Создание условий для обеспечения качественными коммунальными услугами»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74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2"/>
        <w:gridCol w:w="1347"/>
        <w:gridCol w:w="1769"/>
        <w:gridCol w:w="1628"/>
        <w:gridCol w:w="923"/>
        <w:gridCol w:w="964"/>
        <w:gridCol w:w="850"/>
        <w:gridCol w:w="851"/>
        <w:gridCol w:w="714"/>
        <w:gridCol w:w="782"/>
        <w:gridCol w:w="1596"/>
        <w:gridCol w:w="1659"/>
      </w:tblGrid>
      <w:tr w:rsidR="00DA2F66" w:rsidRPr="008D413B" w:rsidTr="00173EE0">
        <w:trPr>
          <w:trHeight w:val="4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Сроки исполнения мероприятия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108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Объемы финансирования по годам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Результаты выполнения мероприятия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-мы</w:t>
            </w:r>
          </w:p>
        </w:tc>
      </w:tr>
      <w:tr w:rsidR="00DA2F66" w:rsidRPr="008D413B" w:rsidTr="00173EE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173EE0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13</w:t>
            </w:r>
          </w:p>
        </w:tc>
      </w:tr>
      <w:tr w:rsidR="00DA2F66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604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 xml:space="preserve">Основное мероприятие 02. Строительство, реконструкция, капитальный (текущий) </w:t>
            </w:r>
            <w:r w:rsidRPr="008D413B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ремонт, приобретение, монтаж и ввод в эксплуатацию объектов коммунальной инфраструктуры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A966A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C525FE" w:rsidP="0041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260 629,9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41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  <w:r w:rsidR="004150EB">
              <w:rPr>
                <w:rFonts w:ascii="Times New Roman CYR" w:eastAsia="Times New Roman" w:hAnsi="Times New Roman CYR" w:cs="Times New Roman CYR"/>
                <w:lang w:eastAsia="ru-RU"/>
              </w:rPr>
              <w:t>3345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611CA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395,0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611CA" w:rsidP="0041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120 015,8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611CA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115 724,1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8218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173EE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A966A5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C525FE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245 802,9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710AF7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21850,0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611CA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C525FE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114 015,0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C525FE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109 937,9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8218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710AF7" w:rsidRPr="008D413B" w:rsidTr="00173EE0">
        <w:trPr>
          <w:trHeight w:val="79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города Москвы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A966A5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Default="00C525FE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4150EB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Default="002611CA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C525FE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82186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11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14 827,0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6 000,8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5 786,2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440C23">
        <w:trPr>
          <w:trHeight w:val="2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2.1.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Капитальный ремонт, приобретение, монтаж и ввод в эксплуатацию объектов коммунальной инфраструктуры.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43 740,0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23345,0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395, 0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17 000,0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3 000,0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</w:rPr>
            </w:pPr>
          </w:p>
        </w:tc>
      </w:tr>
      <w:tr w:rsidR="00C525FE" w:rsidRPr="008D413B" w:rsidTr="00440C23">
        <w:trPr>
          <w:trHeight w:val="12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40 850,0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21850,0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16 150,0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2 850,0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</w:rPr>
            </w:pPr>
          </w:p>
        </w:tc>
      </w:tr>
      <w:tr w:rsidR="00C525FE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2 890,0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1495,0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395,0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850,0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150,0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47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C525FE" w:rsidRPr="008D413B" w:rsidRDefault="00C525FE" w:rsidP="00C525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2.2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215 739,9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103 015,8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112 724,1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1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6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204 952,9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97 865,0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107 087, 9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10 787,0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3A2B62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5 150,8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5 636,2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2.4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Приобретение объектов коммунальной инфраструктуры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Организация в границах городского округа теплоснабжения населения</w:t>
            </w:r>
          </w:p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2.6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Создание условий для обеспечения качественными коммунальными услугами, в том числе актуализация (утверждение)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rPr>
                <w:sz w:val="20"/>
                <w:szCs w:val="20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8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rPr>
                <w:sz w:val="20"/>
                <w:szCs w:val="20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38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4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Создание экономических условий для повышения эффективности работы </w:t>
            </w:r>
          </w:p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организаций жилищно-коммунального хозяйства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61 962,0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47 962,0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5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61 962,0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47 962,0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11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43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4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4.2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4.2. Субсидии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ресурсоснабжающим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33 962,0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33 962,0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82186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33 962,0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33 962,0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525FE" w:rsidRPr="008D413B" w:rsidTr="00173EE0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Default="00C525FE" w:rsidP="00C52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6026B1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FE" w:rsidRPr="008D413B" w:rsidRDefault="00C525FE" w:rsidP="00C5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C9764F">
        <w:trPr>
          <w:trHeight w:val="19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4.5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6B1">
              <w:rPr>
                <w:rFonts w:ascii="Times New Roman" w:eastAsia="Calibri" w:hAnsi="Times New Roman" w:cs="Times New Roman"/>
              </w:rPr>
              <w:t xml:space="preserve">4.5 Погашение просроченной задолженности управляющих организаций, поставщиков ресурсов (ресурсоснабжающих, теплоснабжающих организаций, гарантирующих организаций) (далее – поставщики ресурсов) перед поставщиками энергоресурсов (газа, электроэнергии, тепловой энергии) путем возмещения части недополученных </w:t>
            </w:r>
            <w:r w:rsidRPr="006026B1">
              <w:rPr>
                <w:rFonts w:ascii="Times New Roman" w:eastAsia="Calibri" w:hAnsi="Times New Roman" w:cs="Times New Roman"/>
              </w:rPr>
              <w:lastRenderedPageBreak/>
              <w:t>доходов управляющих организаций, поставщиков ресурсов, образовавшихся в связи с задолженностью населения по оплате за жилое помещение и коммунальные услуги и (или)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электроэнергию, тепловую энергию и воду), признанной невозможной к взысканию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C9764F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C9764F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C9764F">
        <w:trPr>
          <w:trHeight w:val="19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4.6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764F">
              <w:rPr>
                <w:rFonts w:ascii="Times New Roman" w:eastAsia="Calibri" w:hAnsi="Times New Roman" w:cs="Times New Roman"/>
              </w:rPr>
              <w:t xml:space="preserve">4.6 Выполнение отдельных мероприятий </w:t>
            </w:r>
            <w:r w:rsidRPr="00C9764F">
              <w:rPr>
                <w:rFonts w:ascii="Times New Roman" w:eastAsia="Calibri" w:hAnsi="Times New Roman" w:cs="Times New Roman"/>
              </w:rPr>
              <w:lastRenderedPageBreak/>
              <w:t>муниципальных программ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82186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C9764F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14 000,0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C9764F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1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A5E7C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A5E7C">
              <w:rPr>
                <w:rFonts w:ascii="Times New Roman" w:eastAsia="Calibri" w:hAnsi="Times New Roman" w:cs="Times New Roman"/>
              </w:rPr>
              <w:t xml:space="preserve"> 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округов_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7 591,0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82186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7 591,0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2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5.1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>5.1 Утверждение схем теплоснабжения городских округов (актуализированных схем теплоснабжения городских о</w:t>
            </w:r>
            <w:r>
              <w:rPr>
                <w:rFonts w:ascii="Times New Roman" w:eastAsia="Calibri" w:hAnsi="Times New Roman" w:cs="Times New Roman"/>
              </w:rPr>
              <w:t>кругов)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5 499,0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299,0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82186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5 499,0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299,0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2 300,0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2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5.2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 xml:space="preserve">5.2 Утверждение схем </w:t>
            </w:r>
          </w:p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 xml:space="preserve">водоснабжения и водоотведения </w:t>
            </w:r>
          </w:p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>городских округов (актуализированных схем водоснабжения и в</w:t>
            </w:r>
            <w:r>
              <w:rPr>
                <w:rFonts w:ascii="Times New Roman" w:eastAsia="Calibri" w:hAnsi="Times New Roman" w:cs="Times New Roman"/>
              </w:rPr>
              <w:t>одоотведения городских округов)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392,0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82186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</w:t>
            </w: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4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5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105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392,0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4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5.3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A5E7C">
              <w:rPr>
                <w:rFonts w:ascii="Times New Roman" w:eastAsia="Calibri" w:hAnsi="Times New Roman" w:cs="Times New Roman"/>
              </w:rPr>
              <w:t>5.3 Утверждение программ комплексного развития систем коммунальной и</w:t>
            </w:r>
            <w:r>
              <w:rPr>
                <w:rFonts w:ascii="Times New Roman" w:eastAsia="Calibri" w:hAnsi="Times New Roman" w:cs="Times New Roman"/>
              </w:rPr>
              <w:t>нфраструктуры городских округов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203D76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1 700,0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1 700,0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82186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6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3A5E7C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203D76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C9764F" w:rsidRPr="008D413B" w:rsidTr="00173EE0">
        <w:trPr>
          <w:trHeight w:val="8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3A5E7C" w:rsidRDefault="00C9764F" w:rsidP="00C9764F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Default="00C9764F" w:rsidP="00C976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203D76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1 700,0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1 700,0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203D76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64F" w:rsidRPr="008D413B" w:rsidRDefault="00C9764F" w:rsidP="00C9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2214CD" w:rsidRDefault="002214CD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  <w:t>Подпрограмма I</w:t>
      </w: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val="en-US" w:eastAsia="ru-RU"/>
        </w:rPr>
        <w:t>V</w:t>
      </w: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  <w:t xml:space="preserve"> "Энергосбережение и повышение энергетической эффективности"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Итого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Подпрограмма 4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E11A7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"Энергосбережение и повышение </w:t>
            </w:r>
            <w:r w:rsidRPr="00E11A7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энергетической эффективности"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897E0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617</w:t>
            </w:r>
            <w:r w:rsidR="006E18B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  <w:r w:rsidR="002204F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5A015B" w:rsidP="00897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2 889,8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Средства 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64374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897E05" w:rsidP="00897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617</w:t>
            </w:r>
            <w:r w:rsidR="0026437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26437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5A015B" w:rsidP="00897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2 889,8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03D7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sz w:val="24"/>
          <w:szCs w:val="24"/>
        </w:rPr>
        <w:t xml:space="preserve"> Характеристика проблемы, на решение которой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sz w:val="24"/>
          <w:szCs w:val="24"/>
        </w:rPr>
        <w:t>направлена Подпрограмма 4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 настоящее время экономика и бюджетная сфера городского округа Лотошино Московской области характеризуется повышенной энергоемкостью. 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 этих условиях одной из основных угроз социально-экономическому развитию округа становится снижение конкурентоспособности предприятий, различных отраслей экономики,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учетом указанных обстоятельств, проблема заключается в том, что при существующем уровне энергоемкости экономики и социальной сферы округа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- росту затрат предприятий, расположенных на территории городского округа Лотошино Московской области, на оплату энергоресурсов, приводящему к снижению конкурентоспособности и рентабельности их деятельности;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>- росту стоимости жилищно-коммунальных услуг для населения;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>- снижению эффективности расходования средств бюджета, вызванному ростом доли затрат на оплату коммунальных услуг в общих затратах на муниципальное управление;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>- росту затрат на оплату энергоресурсов в расходах на содержание муниципальных бюджетных учреждений.</w:t>
      </w:r>
    </w:p>
    <w:p w:rsidR="00DA2F66" w:rsidRPr="008D413B" w:rsidRDefault="00DA2F66" w:rsidP="00DA2F6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 связи с этим, учитывая развитие науки и промышленности, разработку и внедрение новых материалов в строительстве, в энергетической сфере, а также в связи с необходимостью более рационально использовать природные ресурсы и финансовые средства, возникла необходимость анализа и модернизации сложившейся ситуации. 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Исследование опыта других муниципальных образований, установивших в массовом порядке приборы учета расхода энергоресурсов, показало, что потребление резко уменьшилось, так как оплата, в этом случае, производится не по нормативам, иногда завышенным и включающим в себя потери в сетях, а по фактическому потреблению. Это заставляет снабжающие организации содержать сети в исправном состоянии, исключать протечки, следить за исправностью оборудования, а значит, поставлять только то количество энергоресурса, которое действительно необходимо для обеспечения фактических нужд потребителей.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Аналогичная ситуация сложилась и с обеспечением тепловой энергией.  Установка на объектах потребления тепловой энергии узлов учета также вынуждает теплоснабжающие организации принимать меры по содержанию теплового хозяйства в исправном состоянии, уменьшать технологические потери в сетях.</w:t>
      </w: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sz w:val="24"/>
          <w:szCs w:val="24"/>
        </w:rPr>
        <w:t>Цель и задачи Подпрограммы 4</w:t>
      </w: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Целевая направленность настоящей Подпрограммы определяется необходимостью решения задач, связанных с повышением качества предоставления населению жилищно-коммунальных услуг, обеспечением надежного функционирования объектов городского хозяйства, снижением потребления и рационального использования энергоресурсов.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В рамках первоочередных мероприятий необходимо сосредоточить усилия на организационных вопросах по формированию структуры эффективного управления энергосбережением в масштабах округа, организации механизма контроля над выполнением Подпрограммы, кадровой подготовки специалистов.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В условиях непрерывного роста цен на энергоносители энергоресурсосбережение в жилищно-коммунальном хозяйстве приобретает первостепенное значение.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Подпрограмма базируется на следующих принципах: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11001"/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муниципальное регулирование, управление и контроль над энергосбережением;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11002"/>
      <w:bookmarkEnd w:id="3"/>
      <w:r w:rsidRPr="008D413B">
        <w:rPr>
          <w:rFonts w:ascii="Times New Roman" w:eastAsia="Calibri" w:hAnsi="Times New Roman" w:cs="Times New Roman"/>
          <w:sz w:val="24"/>
          <w:szCs w:val="24"/>
        </w:rPr>
        <w:t>- экономическая целесообразность мероприятий по энергосбережению;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11003"/>
      <w:bookmarkEnd w:id="4"/>
      <w:r w:rsidRPr="008D413B">
        <w:rPr>
          <w:rFonts w:ascii="Times New Roman" w:eastAsia="Calibri" w:hAnsi="Times New Roman" w:cs="Times New Roman"/>
          <w:sz w:val="24"/>
          <w:szCs w:val="24"/>
        </w:rPr>
        <w:t>- сочетание интересов потребителей и поставщиков энергоресурсов;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11004"/>
      <w:bookmarkEnd w:id="5"/>
      <w:r w:rsidRPr="008D413B">
        <w:rPr>
          <w:rFonts w:ascii="Times New Roman" w:eastAsia="Calibri" w:hAnsi="Times New Roman" w:cs="Times New Roman"/>
          <w:sz w:val="24"/>
          <w:szCs w:val="24"/>
        </w:rPr>
        <w:t>- приоритет повышения эффективности использования энергетических ресурсов над увеличением их потребления;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11005"/>
      <w:bookmarkEnd w:id="6"/>
      <w:r w:rsidRPr="008D413B">
        <w:rPr>
          <w:rFonts w:ascii="Times New Roman" w:eastAsia="Calibri" w:hAnsi="Times New Roman" w:cs="Times New Roman"/>
          <w:sz w:val="24"/>
          <w:szCs w:val="24"/>
        </w:rPr>
        <w:t>- удовлетворение обоснованных потребностей населения в энергоресурсах;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sub_11006"/>
      <w:bookmarkEnd w:id="7"/>
      <w:r w:rsidRPr="008D413B">
        <w:rPr>
          <w:rFonts w:ascii="Times New Roman" w:eastAsia="Calibri" w:hAnsi="Times New Roman" w:cs="Times New Roman"/>
          <w:sz w:val="24"/>
          <w:szCs w:val="24"/>
        </w:rPr>
        <w:t>- обязательность учета потребителями получаемых ими энергетических ресурсов;</w:t>
      </w:r>
    </w:p>
    <w:bookmarkEnd w:id="8"/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- заинтересованность производителей и поставщиков энергоресурсов в применении </w:t>
      </w:r>
      <w:proofErr w:type="spellStart"/>
      <w:r w:rsidRPr="008D413B">
        <w:rPr>
          <w:rFonts w:ascii="Times New Roman" w:eastAsia="Calibri" w:hAnsi="Times New Roman" w:cs="Times New Roman"/>
          <w:sz w:val="24"/>
          <w:szCs w:val="24"/>
        </w:rPr>
        <w:t>энергоэффективных</w:t>
      </w:r>
      <w:proofErr w:type="spellEnd"/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технологий;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вовлечение в процесс энергосбережения населения за счет развития системы пропаганды и формирования реального механизма стимулирования энергосбережения.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Основными задачами Подпрограммы являются: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sub_11011"/>
      <w:r w:rsidRPr="008D413B">
        <w:rPr>
          <w:rFonts w:ascii="Times New Roman" w:eastAsia="Calibri" w:hAnsi="Times New Roman" w:cs="Times New Roman"/>
          <w:sz w:val="24"/>
          <w:szCs w:val="24"/>
        </w:rPr>
        <w:lastRenderedPageBreak/>
        <w:t>- повышение эффективности использования энергетических ресурсов</w:t>
      </w:r>
      <w:bookmarkStart w:id="10" w:name="sub_11012"/>
      <w:bookmarkEnd w:id="9"/>
      <w:r w:rsidRPr="008D413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- организация обязательного учета потребления энергоресурсов и воды у потребителей для сокращения «коммерческих» потерь и оценки внедрения энергосберегающих мероприятий;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sub_11013"/>
      <w:bookmarkEnd w:id="10"/>
      <w:r w:rsidRPr="008D413B">
        <w:rPr>
          <w:rFonts w:ascii="Times New Roman" w:eastAsia="Calibri" w:hAnsi="Times New Roman" w:cs="Times New Roman"/>
          <w:sz w:val="24"/>
          <w:szCs w:val="24"/>
        </w:rPr>
        <w:t>- снижение потерь энергоносителей в инженерных сетях;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sub_11014"/>
      <w:bookmarkEnd w:id="11"/>
      <w:r w:rsidRPr="008D413B">
        <w:rPr>
          <w:rFonts w:ascii="Times New Roman" w:eastAsia="Calibri" w:hAnsi="Times New Roman" w:cs="Times New Roman"/>
          <w:sz w:val="24"/>
          <w:szCs w:val="24"/>
        </w:rPr>
        <w:t>- повышение теплозащиты зданий, сооружений, сетей;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sub_11015"/>
      <w:bookmarkEnd w:id="12"/>
      <w:r w:rsidRPr="008D413B">
        <w:rPr>
          <w:rFonts w:ascii="Times New Roman" w:eastAsia="Calibri" w:hAnsi="Times New Roman" w:cs="Times New Roman"/>
          <w:sz w:val="24"/>
          <w:szCs w:val="24"/>
        </w:rPr>
        <w:t>- повышение надежности энергоснабжения;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4" w:name="sub_11016"/>
      <w:bookmarkEnd w:id="13"/>
      <w:r w:rsidRPr="008D413B">
        <w:rPr>
          <w:rFonts w:ascii="Times New Roman" w:eastAsia="Calibri" w:hAnsi="Times New Roman" w:cs="Times New Roman"/>
          <w:sz w:val="24"/>
          <w:szCs w:val="24"/>
        </w:rPr>
        <w:t>- создание системы нормативно-правового, финансово-экономического и организационного механизмов энергоснабжения.</w:t>
      </w:r>
    </w:p>
    <w:bookmarkEnd w:id="14"/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Для достижения поставленных целей в ходе реализации Подпрограммы необходимо решить задачи:</w:t>
      </w:r>
    </w:p>
    <w:p w:rsidR="00DA2F66" w:rsidRPr="008D413B" w:rsidRDefault="00DA2F66" w:rsidP="00DA2F6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1. Коммунальный комплекс.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Основные цели: 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Модернизация существующих мощностей производства, передачи и потребления энергетических ресурсов.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Для достижения указанной цели необходимо решить следующие основные задачи: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ресурсоэнергосбережению, соответствующих требованиям федеральных нормативных актов, и обеспечить их соблюдение;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- обеспечить наличие у всех энергоснабжающих организаций нормативов потерь, расходов и запасов при выработке и передаче тепловой и электрической энергии;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провести техническое перевооружение и модернизацию производства с целью повышения его энергетической эффективности и сокращения сверхнормативных потерь энергоресурсов при производстве, передаче и распределении ТЭР;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повысить эффективность функционирования энергоснабжающих предприятий и реализации программ снижения потерь и издержек.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2. Жилищный фонд.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Снижение затрат на потребление энергетических ресурсов, в том числе в жилищно-коммунальном хозяйстве, включая население округа, путем внедрения энергосберегающих осветительных приборов, энергоэффективного оборудования и технологий.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Для решения данной задачи необходимо: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оснастить приборами учета коммунальных ресурсов, а также перейти на расчеты с поставщиками коммунальных ресурсов только по показаниям приборов учета;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- разработать методику нормирования и установления обоснованных нормативов и лимитов энергопотребления.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Пропаганда повышения энергетической эффективности и энергосбережения путем вовлечения всех групп потребителей в энергосбережение: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Бюджетный сектор.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Объекты бюджетной сферы являются весьма энергоемкими и ежегодно потребляют около 3 - 4 процентов суммарного потребления энергии. Потенциал энергосбережения, по предварительной оценке, в бюджетной сфере составляет порядка 30 - 40 процентов от уровня потребления.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  <w:t>Перечень мероприятий подпрограммы 4 «Энергосбережение и повышение энергетической эффективности»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47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1348"/>
        <w:gridCol w:w="1770"/>
        <w:gridCol w:w="1629"/>
        <w:gridCol w:w="923"/>
        <w:gridCol w:w="783"/>
        <w:gridCol w:w="845"/>
        <w:gridCol w:w="856"/>
        <w:gridCol w:w="748"/>
        <w:gridCol w:w="743"/>
        <w:gridCol w:w="1597"/>
        <w:gridCol w:w="1657"/>
      </w:tblGrid>
      <w:tr w:rsidR="00DA2F66" w:rsidRPr="008D413B" w:rsidTr="00AD47FD">
        <w:trPr>
          <w:trHeight w:val="497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Объемы финансирования по годам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Результаты вы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полнения мероприятия Подпрограм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</w:t>
            </w:r>
          </w:p>
        </w:tc>
      </w:tr>
      <w:tr w:rsidR="00DA2F66" w:rsidRPr="008D413B" w:rsidTr="00AD47F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</w:t>
            </w: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60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01. Повышение энергетической эффективности муниципальных учреждений Московской области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1 096,0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279,0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5A7704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благоустройству,транспорту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1 096,0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279,0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367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DA2F66"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2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Промывка трубопроводов и стояков системы отопления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МП «Лотошинское ЖКХ»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Замена светильников внутреннего освещения на светодиодные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106C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</w:t>
            </w:r>
            <w:r w:rsidR="00DA2F66"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</w:t>
            </w:r>
            <w:r w:rsidR="00DA2F66"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106C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</w:t>
            </w:r>
            <w:r w:rsidR="00DA2F66"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015B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</w:t>
            </w:r>
            <w:r w:rsidR="00DA2F66"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1.5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теплозащиты наружных стен, утепление кровли и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чердачных помещений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 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Модернизация трубопроводов и арматуры системы ГВС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аэраторов с регулятором расхода воды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Установка, замена, поверка приборов учета энергетических ресурсов на объектах бюджетной сферы.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876,0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297</w:t>
            </w:r>
            <w:r w:rsidR="00DA2F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A2F66" w:rsidRPr="008D413B" w:rsidTr="00AD47FD">
        <w:trPr>
          <w:trHeight w:val="876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876,0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297</w:t>
            </w:r>
            <w:r w:rsidR="00DA2F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02. Организация учета энергоресурсов в жилищном фонде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1 793,8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897E0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250,60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1 270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1 793,8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897E0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250,60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958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270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Установка, замена, поверка общедомовых приборов учета энергетических ресурсов в многоквартирных домах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1 223,8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897E0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250,6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МП «Лотошинское ЖКХ»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26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1 223,8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897E0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250,60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255D18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3A2B62">
        <w:trPr>
          <w:trHeight w:val="1265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55D1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2.2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Комитет по управлению имуществом администрации городского округа Лотошино</w:t>
            </w:r>
            <w:r w:rsidR="00F67A9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, </w:t>
            </w:r>
            <w:r w:rsidR="00F67A9D"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="00F67A9D"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="00F67A9D"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3A2B62">
        <w:trPr>
          <w:trHeight w:val="1265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3A2B62">
        <w:trPr>
          <w:trHeight w:val="1265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03. Повышение энергетической эффективности многоквартирных домов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3B2FCD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2B37" w:rsidRPr="008D413B" w:rsidTr="00AD47F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AD47FD">
        <w:trPr>
          <w:trHeight w:val="1139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работы с УК по подаче заявлений в ГУ МО «Государственная жилищная инспекция Московской области»</w:t>
            </w:r>
          </w:p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F67A9D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2B37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B37" w:rsidRPr="008D413B" w:rsidRDefault="00B72B37" w:rsidP="00B7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left="4260" w:firstLine="69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Паспорт подпрограммы </w:t>
      </w:r>
      <w:r w:rsidRPr="008D413B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VI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«Развитие газификации»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муниципальной программы </w:t>
      </w:r>
      <w:r w:rsidRPr="008D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Лотошино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Московской области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«Развитие инженерной инфраструктуры и энергоэффективности»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на 2020 - 2024 годы»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409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276"/>
        <w:gridCol w:w="1275"/>
        <w:gridCol w:w="993"/>
        <w:gridCol w:w="992"/>
        <w:gridCol w:w="992"/>
        <w:gridCol w:w="992"/>
        <w:gridCol w:w="993"/>
        <w:gridCol w:w="4878"/>
      </w:tblGrid>
      <w:tr w:rsidR="00DA2F66" w:rsidRPr="008D413B" w:rsidTr="00AD47FD">
        <w:trPr>
          <w:trHeight w:val="320"/>
          <w:tblCellSpacing w:w="5" w:type="nil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заказчик  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12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F66" w:rsidRPr="008D413B" w:rsidTr="00AD47FD">
        <w:trPr>
          <w:trHeight w:val="320"/>
          <w:tblCellSpacing w:w="5" w:type="nil"/>
          <w:jc w:val="center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Источники финансирования  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подпрограммы по годам реализации и главным распорядителям бюджетных средств, в том числе по годам:      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2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(тыс. рублей)   </w:t>
            </w:r>
          </w:p>
        </w:tc>
      </w:tr>
      <w:tr w:rsidR="00DA2F66" w:rsidRPr="008D413B" w:rsidTr="00AD47FD">
        <w:trPr>
          <w:trHeight w:val="480"/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DA2F66" w:rsidRPr="008D413B" w:rsidTr="00AD47FD">
        <w:trPr>
          <w:trHeight w:val="480"/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городского округа Лотошино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75038A" w:rsidP="00686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2 417,0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2 722,0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CD1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9 139,0</w:t>
            </w:r>
          </w:p>
        </w:tc>
      </w:tr>
      <w:tr w:rsidR="00DA2F66" w:rsidRPr="008D413B" w:rsidTr="00AD47FD">
        <w:trPr>
          <w:trHeight w:val="320"/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федерального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A2F66" w:rsidRPr="008D413B" w:rsidTr="00AD47FD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Московской  области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A2F66" w:rsidRPr="008D413B" w:rsidTr="00AD47FD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      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городского округа Лотошино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86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686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2204F5" w:rsidP="00686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417,0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2 722,0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686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9 139,0</w:t>
            </w:r>
          </w:p>
        </w:tc>
      </w:tr>
      <w:tr w:rsidR="00DA2F66" w:rsidRPr="008D413B" w:rsidTr="00AD47FD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75038A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F67A9D" w:rsidP="00CD1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DA2F66" w:rsidRPr="008D413B" w:rsidRDefault="00DA2F66" w:rsidP="00DA2F66">
      <w:pPr>
        <w:tabs>
          <w:tab w:val="left" w:pos="22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FF0000"/>
          <w:sz w:val="24"/>
          <w:szCs w:val="28"/>
          <w:lang w:eastAsia="ru-RU"/>
        </w:rPr>
      </w:pPr>
    </w:p>
    <w:p w:rsidR="00DA2F66" w:rsidRPr="008D413B" w:rsidRDefault="00DA2F66" w:rsidP="00DA2F6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Характеристика проблем, решаемых посредством мероприятий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Основными целями Подпрограммы являются повышение уровня и качества жизни населения, замедление процессов депопуляции и стабилизация численности населения в городском округе Лотошино, создание благоприятных условий для развития округа, стимулирование инвестиционной активности путем создания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Большинство деревень в сельской местности малочисленны, и не подходят для участия в государственных программах газификации.  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Поэтому мероприятия муниципальной программы направлены на создание условий обеспечения природным газом населения, проживающих в тех сельских населенных пунктах, которые не предусмотрены для газификации в государственных программах.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Протяженность газовых сетей по территории городского округа Лотошино Московской области более250 км.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Подпрограмма носит комплексный характер и предполагает участие в ней центральных исполнительных органов государственной власти Московской области, администрации городского округа Лотошино Московской области, проектных и строительных организаций, привлеченных на конкурсной основе.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Мероприятия по газификации, предусмотренные данной Программой, скоординированы с Программой Правительства Московской области «Развитие газификации в Московской области до 2025 года», утвержденной постановлением правительства Московской области от 20 декабря 2004г. №778/50.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Газификация населенных пунктов городского округа Лотошино Московской области позволит построить 33,85 км газопровода, газифицировать 4 сельских населенных пунктов и догазифицировать 5 населенных пунктов, создав условия для непосредственной возможности подключения к газораспределительным сетям для свыше 600 домовладений, а также для газоснабжения новых производств в зонах инвестиционной активности. 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Таким образом, реализация мероприятий настоящей Подпрограммы позволит решить не только важные социальные, но и экономические задачи.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F66" w:rsidRPr="008D413B" w:rsidRDefault="00DA2F66" w:rsidP="00DA2F6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Концептуальные направления реформирования, модернизации, преобразования отдельных сфер социально-экономического развития городского округа Лотошино, реализуемых в рамках подпрограммы.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Pr="008D413B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8D413B">
        <w:rPr>
          <w:rFonts w:ascii="Times New Roman" w:eastAsia="Calibri" w:hAnsi="Times New Roman" w:cs="Times New Roman"/>
          <w:sz w:val="24"/>
          <w:szCs w:val="24"/>
        </w:rPr>
        <w:t>I позволит создать комфортные условия жизнедеятельности в сельской местности, повысить уровень комплексного обустройства населенных пунктов объектами инженерной инфраструктуры.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рамках выполнения настоящей Подпрограммы Администрация </w:t>
      </w:r>
      <w:r w:rsidRPr="008D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Лотошино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Московской области выполняет функции заказчика по проектированию и строительству объектов газового хозяйства в части объектов газификации, финансируемых за счет бюджета муниципального образования, на территории </w:t>
      </w:r>
      <w:r w:rsidRPr="008D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Лотошино 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Московской области и осуществляет контроль за реализацией мероприятий настоящей Программы. 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Государственное унитарное предприятие газового хозяйства Московской области выдает технические условия на строительство газораспределительных сетей, участвует в приемке законченных строительством объектов в эксплуатацию.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программных мероприятий осуществляется путем привлечения заказчиком Программы на конкурсной основе подрядных организаций для выполнения проектно-изыскательских и строительно-монтажных работ по газификации. </w:t>
      </w:r>
    </w:p>
    <w:p w:rsidR="00DA2F66" w:rsidRPr="008D413B" w:rsidRDefault="00DA2F66" w:rsidP="00DA2F6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8"/>
          <w:lang w:eastAsia="ru-RU"/>
        </w:rPr>
      </w:pPr>
    </w:p>
    <w:p w:rsidR="00DA2F66" w:rsidRPr="008D413B" w:rsidRDefault="00DA2F66" w:rsidP="00DA2F66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  <w:sectPr w:rsidR="00DA2F66" w:rsidRPr="008D413B" w:rsidSect="00AD47FD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DA2F66" w:rsidRPr="00EA3DC5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Перечень мероприятий подпрограммы </w:t>
      </w:r>
      <w:r w:rsidRPr="008D41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8D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газификации»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68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2551"/>
        <w:gridCol w:w="1165"/>
        <w:gridCol w:w="1165"/>
        <w:gridCol w:w="860"/>
        <w:gridCol w:w="1134"/>
        <w:gridCol w:w="847"/>
        <w:gridCol w:w="999"/>
        <w:gridCol w:w="989"/>
        <w:gridCol w:w="863"/>
        <w:gridCol w:w="868"/>
        <w:gridCol w:w="1236"/>
        <w:gridCol w:w="1515"/>
      </w:tblGrid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Объём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сированиямеро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-приятия в 2019 году (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Всего,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6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по годам, тыс. руб.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2020г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2021г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2022г.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52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01. Строительство газопроводов в населённых пунктах. 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B162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9 139,0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75038A" w:rsidP="00686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2 417,0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2 722,0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F67A9D"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="00F67A9D"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="00F67A9D"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cantSplit/>
          <w:trHeight w:val="566"/>
          <w:jc w:val="center"/>
        </w:trPr>
        <w:tc>
          <w:tcPr>
            <w:tcW w:w="6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566"/>
          <w:jc w:val="center"/>
        </w:trPr>
        <w:tc>
          <w:tcPr>
            <w:tcW w:w="6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566"/>
          <w:jc w:val="center"/>
        </w:trPr>
        <w:tc>
          <w:tcPr>
            <w:tcW w:w="6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  <w:proofErr w:type="spellStart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. Лотошино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686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9 139,0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6864F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2 417,0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2 722,0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средства (Мособлгаз)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B162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75038A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521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газопровода к населенным пунктам с последующей газификацией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B967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4 000,0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75038A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F67A9D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proofErr w:type="gram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proofErr w:type="gram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1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1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34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  <w:proofErr w:type="spellStart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. Лотошино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4 000,0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18"/>
          <w:jc w:val="center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средства (Мособлгаз)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02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75038A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F67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134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521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6864F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5 139,0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B162F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6864F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2 417,0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2 722,0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200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168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167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  <w:proofErr w:type="spellStart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. Лотошино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6864F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5 139,0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B162F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6864F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2 417,0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F67A9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2 722,0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6864F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184"/>
          <w:jc w:val="center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средства (Мособлгаз)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ПРЕДОСТАВЛЕНИЯ ОБОСНОВАНИЯ ФИНАНСОВЫХ РЕСУРСОВ,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НЕОБХОДИМЫХ ДЛЯ РЕАЛ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ИЗАЦИИ МЕРОПРИЯТИЙ ПОДПРОГРАММЫ</w:t>
      </w:r>
    </w:p>
    <w:tbl>
      <w:tblPr>
        <w:tblpPr w:leftFromText="180" w:rightFromText="180" w:vertAnchor="text" w:horzAnchor="margin" w:tblpXSpec="center" w:tblpY="323"/>
        <w:tblW w:w="15402" w:type="dxa"/>
        <w:tblLook w:val="04A0" w:firstRow="1" w:lastRow="0" w:firstColumn="1" w:lastColumn="0" w:noHBand="0" w:noVBand="1"/>
      </w:tblPr>
      <w:tblGrid>
        <w:gridCol w:w="716"/>
        <w:gridCol w:w="4099"/>
        <w:gridCol w:w="2410"/>
        <w:gridCol w:w="2692"/>
        <w:gridCol w:w="3341"/>
        <w:gridCol w:w="2126"/>
        <w:gridCol w:w="18"/>
      </w:tblGrid>
      <w:tr w:rsidR="00DA2F66" w:rsidRPr="008D413B" w:rsidTr="00AD47FD">
        <w:trPr>
          <w:gridAfter w:val="1"/>
          <w:wAfter w:w="18" w:type="dxa"/>
          <w:trHeight w:val="2263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Расчет необходимых финансовых ресурсов на реализацию     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33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годам, 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Эксплуатационные     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расходы, возникающие в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результате реализации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мероприятия</w:t>
            </w:r>
          </w:p>
        </w:tc>
      </w:tr>
      <w:tr w:rsidR="00DA2F66" w:rsidRPr="008D413B" w:rsidTr="00AD47FD">
        <w:trPr>
          <w:gridAfter w:val="1"/>
          <w:wAfter w:w="18" w:type="dxa"/>
          <w:trHeight w:val="230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2F66" w:rsidRPr="008D413B" w:rsidTr="00AD47FD">
        <w:trPr>
          <w:trHeight w:val="5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</w:t>
            </w:r>
            <w:r w:rsidRPr="008D4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8D4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газификации»</w:t>
            </w:r>
          </w:p>
        </w:tc>
      </w:tr>
      <w:tr w:rsidR="00DA2F66" w:rsidRPr="008D413B" w:rsidTr="00AD47FD">
        <w:trPr>
          <w:gridAfter w:val="1"/>
          <w:wAfter w:w="18" w:type="dxa"/>
          <w:trHeight w:val="1575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газопроводов в населённых пунктах.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226 500 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 год – 7 500тыс.руб.,           2021 год – 75 000тыс.руб.,               2022 год – 82 800тыс.руб.,              2023 год – 49 200тыс.руб.,            2024 год – 12 000тыс.руб.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1236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 Строительство газопровода к населенным пунктам с последующей газификацией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 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205 400 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2021 год – 75 000тыс.руб.,               2022 год – 82 800тыс.руб.,              2023 год – 47 600тыс.руб.,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792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д.Введенское с/п Микулинское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14 000тыс.руб.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2023 год – 14 000тыс.руб.,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781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Газопровод высокого давления 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Микулино - д.Хранево – д.Коноплево с/п Микулинское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82 800тыс.руб.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2022 год –  82 800тыс.руб.,  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525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д.Хранево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с/п Микулинское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21 600тыс.руб.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2023 год – 21 600тыс.руб.,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503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д.Коноплево с/п Микулинское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12 000тыс.руб. в том числе:            2023 год – 21 600тыс.руб.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675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д.Мамоново - д.Астренево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с/п Ошейкинское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45 000тыс.руб. в том числе: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2021 год -45 000 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1105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1.2. Организация в границах городского округа газоснабжения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 год – 7 500тыс.руб.,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2021 год – 0 тыс.руб.,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 – 0 тыс. руб., 202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3 год –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руб.,            2024 год – 12 000тыс.руб.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331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Лужки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 год - 1 500 тыс. руб.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     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487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Высочки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 год - 1 500 тыс. руб.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     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5B62" w:rsidRPr="008D413B" w:rsidTr="00A177EE">
        <w:trPr>
          <w:gridAfter w:val="1"/>
          <w:wAfter w:w="18" w:type="dxa"/>
          <w:trHeight w:val="629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451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д.Звягино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C31DFF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A5B62" w:rsidRPr="008D413B" w:rsidTr="00A177EE">
        <w:trPr>
          <w:gridAfter w:val="1"/>
          <w:wAfter w:w="18" w:type="dxa"/>
          <w:trHeight w:val="632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451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Чапаево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C31DFF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Pr="008D413B" w:rsidRDefault="001A5B62" w:rsidP="00451D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1A5B62" w:rsidRPr="008D413B" w:rsidTr="00A177EE">
        <w:trPr>
          <w:gridAfter w:val="1"/>
          <w:wAfter w:w="18" w:type="dxa"/>
          <w:trHeight w:val="547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B62" w:rsidRPr="008D413B" w:rsidRDefault="001A5B62" w:rsidP="00451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Пешки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B62" w:rsidRPr="00C31DFF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A177EE">
        <w:trPr>
          <w:gridAfter w:val="1"/>
          <w:wAfter w:w="18" w:type="dxa"/>
          <w:trHeight w:val="547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1.2.6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B62" w:rsidRPr="008D413B" w:rsidRDefault="001A5B62" w:rsidP="00451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д. Кудрино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B62" w:rsidRPr="00C31DFF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654756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Pr="008D413B" w:rsidRDefault="001A5B62" w:rsidP="00451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д.Чекчино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C31DFF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A5B62" w:rsidRPr="008D413B" w:rsidRDefault="001A5B62" w:rsidP="001A5B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2022-2722,0 тыс. 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654756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Володино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C31DFF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Pr="008D413B" w:rsidRDefault="001A5B62" w:rsidP="001B25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654756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1.2.9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Телешово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Default="001A5B62" w:rsidP="001B25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654756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д.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Кушлово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Default="001A5B62" w:rsidP="001B25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62" w:rsidRPr="008D413B" w:rsidRDefault="001A5B62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654756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Рождество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5B62" w:rsidRDefault="001A5B62" w:rsidP="00E06F86"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Default="001A5B62" w:rsidP="001B25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62" w:rsidRPr="008D413B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1B25CE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д.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5B62" w:rsidRDefault="001A5B62" w:rsidP="00E06F86"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5B62" w:rsidRDefault="001A5B62" w:rsidP="001B25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62" w:rsidRPr="008D413B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1A5B62" w:rsidRPr="008D413B" w:rsidTr="001B25CE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Бренево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62" w:rsidRDefault="001A5B62" w:rsidP="00E06F86"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B82614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B62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A5B62" w:rsidRDefault="001A5B62" w:rsidP="00E06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5B62" w:rsidRPr="008D413B" w:rsidRDefault="001A5B62" w:rsidP="00E06F8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1D2C" w:rsidRPr="008D413B" w:rsidRDefault="00451D2C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485F5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85F53" w:rsidRPr="008D413B" w:rsidRDefault="00485F53" w:rsidP="00485F5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>Подпрограмма VIII "Обеспечивающая подпрограмма"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Подпрограмма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Обеспечивающая подпрограмма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3 050,0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0A0B4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3 050,0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>Перечень мероприятий подпрограммы 8 «Обеспечивающая подпрограмм»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73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348"/>
        <w:gridCol w:w="1770"/>
        <w:gridCol w:w="1629"/>
        <w:gridCol w:w="923"/>
        <w:gridCol w:w="783"/>
        <w:gridCol w:w="845"/>
        <w:gridCol w:w="856"/>
        <w:gridCol w:w="889"/>
        <w:gridCol w:w="782"/>
        <w:gridCol w:w="1597"/>
        <w:gridCol w:w="1657"/>
      </w:tblGrid>
      <w:tr w:rsidR="00DA2F66" w:rsidRPr="008D413B" w:rsidTr="00AD47FD">
        <w:trPr>
          <w:trHeight w:val="4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Сроки исполнения мероприятия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108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Объемы финансирования по годам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Результаты выполнения мероприятия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-мы</w:t>
            </w:r>
          </w:p>
        </w:tc>
      </w:tr>
      <w:tr w:rsidR="00DA2F66" w:rsidRPr="008D413B" w:rsidTr="00AD47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13</w:t>
            </w:r>
          </w:p>
        </w:tc>
      </w:tr>
      <w:tr w:rsidR="000A0B4F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604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val="en-US"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>Основное мероприятие 01. Создание условий для реализации полномочий органов местного самоуправления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  <w:r w:rsidRPr="008D413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3 050,0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0A0B4F" w:rsidRPr="008D413B" w:rsidTr="00AD47F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3 050,0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0A0B4F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1.</w:t>
            </w:r>
            <w:r w:rsidRPr="008D413B">
              <w:rPr>
                <w:rFonts w:ascii="Times New Roman CYR" w:eastAsia="Times New Roman" w:hAnsi="Times New Roman CYR" w:cs="Times New Roman CYR"/>
                <w:lang w:val="en-US"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3 050,0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A0B4F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3 050,0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633,0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4F" w:rsidRPr="008D413B" w:rsidRDefault="000A0B4F" w:rsidP="000A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8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Расходы на обеспечение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деятельности (оказание услуг) муниципальных учреждений в сфере жилищно-коммунального хозяйства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0A0B4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</w:t>
            </w: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5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Обеспечение деятельности муниципальных органов - учреждения в сфере жилищно-коммунального хозяйства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0A0B4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1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1.4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Организация в границах городского округа электро-, тепло-, газо-, и водоснабжения населения, водоотведения, снабжения населения топливом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70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6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5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54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B4F" w:rsidRDefault="000A0B4F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B4F" w:rsidRDefault="000A0B4F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B4F" w:rsidRDefault="000A0B4F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B4F" w:rsidRDefault="000A0B4F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B4F" w:rsidRDefault="000A0B4F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B4F" w:rsidRPr="008D413B" w:rsidRDefault="000A0B4F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Адресный перечень объектов строительства, реконструкции муниципальной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собственности, финансирование которых осуществляется за счет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средств бюджетов муниципальных образований Московской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области или средств бюджетов муниципальных образований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и внебюджетных источников.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5877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83"/>
        <w:gridCol w:w="1559"/>
        <w:gridCol w:w="2126"/>
        <w:gridCol w:w="1276"/>
        <w:gridCol w:w="1559"/>
        <w:gridCol w:w="1474"/>
        <w:gridCol w:w="794"/>
        <w:gridCol w:w="851"/>
        <w:gridCol w:w="992"/>
        <w:gridCol w:w="850"/>
        <w:gridCol w:w="1276"/>
      </w:tblGrid>
      <w:tr w:rsidR="00DA2F66" w:rsidRPr="008D413B" w:rsidTr="00AD47FD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Годы строительства/реконструкции объектов муниципальной собственности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на 01.01.__** (тыс. руб.)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DA2F66" w:rsidRPr="008D413B" w:rsidTr="00AD47FD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2-й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n-й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A2F66" w:rsidRPr="008D413B" w:rsidTr="00AD47F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12</w:t>
            </w:r>
          </w:p>
        </w:tc>
      </w:tr>
      <w:tr w:rsidR="00DA2F66" w:rsidRPr="008D413B" w:rsidTr="00AD47F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Модернизация станции обезжелезивания д.Доры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1 735,0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Бюджет Городского округ Лотошино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1 735,0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1 735,0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A2F66" w:rsidRPr="008D413B" w:rsidTr="00AD47FD">
        <w:trPr>
          <w:trHeight w:val="66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Модернизация станции обезжелезивания д.Введенское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Бюджет Городского округ Лотошино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A2F66" w:rsidRPr="008D413B" w:rsidTr="00AD47F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Разработка проектной документации по очистным сооружениям д.Новошино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Бюджет Городского округ Лотошино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5 000 000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5 000 000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bCs/>
          <w:sz w:val="20"/>
          <w:szCs w:val="20"/>
        </w:rPr>
        <w:t>*Форма заполняется по каждому мероприятию отдельно.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bCs/>
          <w:sz w:val="20"/>
          <w:szCs w:val="20"/>
        </w:rPr>
        <w:t>**Год начала реализации соответствующего мероприятия государственной программы.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tbl>
      <w:tblPr>
        <w:tblStyle w:val="ad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9214"/>
        <w:gridCol w:w="3402"/>
        <w:gridCol w:w="1665"/>
      </w:tblGrid>
      <w:tr w:rsidR="00DA2F66" w:rsidRPr="008D413B" w:rsidTr="00AD47FD">
        <w:trPr>
          <w:trHeight w:val="335"/>
        </w:trPr>
        <w:tc>
          <w:tcPr>
            <w:tcW w:w="710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DA2F66" w:rsidRPr="008D413B" w:rsidTr="00AD47FD">
        <w:trPr>
          <w:trHeight w:val="461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водоснабжения.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%/чел.</w:t>
            </w:r>
          </w:p>
        </w:tc>
      </w:tr>
      <w:tr w:rsidR="00DA2F66" w:rsidRPr="008D413B" w:rsidTr="00AD47FD">
        <w:trPr>
          <w:trHeight w:val="20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1.2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34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hd w:val="clear" w:color="auto" w:fill="BDD6EE"/>
              </w:rPr>
            </w:pP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1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BDD6EE"/>
              </w:rPr>
              <w:t>.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3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 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318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hd w:val="clear" w:color="auto" w:fill="BDD6EE"/>
              </w:rPr>
            </w:pP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1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BDD6EE"/>
              </w:rPr>
              <w:t>.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4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4.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шахтных колодцев.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38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водоснабжения.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  <w:tr w:rsidR="00DA2F66" w:rsidRPr="008D413B" w:rsidTr="00AD47FD">
        <w:trPr>
          <w:trHeight w:val="25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1.2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167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1.3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 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342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2.1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41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Мероприятие 1 - Строительство и реконструкция объектов очистки сточных вод</w:t>
            </w:r>
          </w:p>
        </w:tc>
        <w:tc>
          <w:tcPr>
            <w:tcW w:w="3402" w:type="dxa"/>
          </w:tcPr>
          <w:p w:rsidR="00DA2F66" w:rsidRPr="008D413B" w:rsidRDefault="001D5852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hyperlink r:id="rId13" w:history="1">
              <w:r w:rsidR="00DA2F66" w:rsidRPr="008D413B">
                <w:rPr>
                  <w:rFonts w:ascii="Times New Roman" w:eastAsia="Times New Roman" w:hAnsi="Times New Roman" w:cs="Times New Roman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DA2F66" w:rsidRPr="008D413B" w:rsidTr="00AD47FD">
        <w:trPr>
          <w:trHeight w:val="41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Мероприятие 1 - Строительство и реконструкция объектов очистки сточных вод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ед./тыс. куб. м</w:t>
            </w:r>
          </w:p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04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  <w:tr w:rsidR="00DA2F66" w:rsidRPr="008D413B" w:rsidTr="00AD47FD">
        <w:trPr>
          <w:trHeight w:val="285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2.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Капитальный ремонт канализационных коллекторов и канализационных насосных станций.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411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hd w:val="clear" w:color="auto" w:fill="FFFFFF"/>
              </w:rPr>
              <w:t>Строительство и реконструкцию объектов очистки сточных вод в целях сохранения и предотвращения загрязнения реки Волги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Снижение объема отводимых в реку Волгу загрязненных сточных вод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D413B">
              <w:rPr>
                <w:rFonts w:ascii="Times New Roman" w:eastAsia="Times New Roman" w:hAnsi="Times New Roman" w:cs="Times New Roman"/>
              </w:rPr>
              <w:t>куб.км</w:t>
            </w:r>
            <w:proofErr w:type="spellEnd"/>
            <w:r w:rsidRPr="008D413B">
              <w:rPr>
                <w:rFonts w:ascii="Times New Roman" w:eastAsia="Times New Roman" w:hAnsi="Times New Roman" w:cs="Times New Roman"/>
              </w:rPr>
              <w:t>/год</w:t>
            </w:r>
          </w:p>
        </w:tc>
      </w:tr>
      <w:tr w:rsidR="00DA2F66" w:rsidRPr="008D413B" w:rsidTr="00AD47FD">
        <w:trPr>
          <w:trHeight w:val="175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Строительство и реконструкция, модернизация объектов коммунальной инфраструктуры.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  <w:tr w:rsidR="00DA2F66" w:rsidRPr="008D413B" w:rsidTr="00AD47FD">
        <w:trPr>
          <w:trHeight w:val="217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2.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Капитальный ремонт, приобретение, монтаж и ввод в эксплуатацию объектов коммунальной инфраструктуры.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778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3.</w:t>
            </w:r>
          </w:p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Реализация проектов государственно-частного партнерства в сфере теплоснабжения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318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2.4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Мероприятие 4. 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Приобретение объектов коммунальной инфраструктуры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04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Проведение первоочередных мероприятий по восстановлению объектов социальной и инженерной инфраструктуры военных городков.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социальной и инженерной инфраструктуры на территории военных городков Московской области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/>
    <w:p w:rsidR="00DA2F66" w:rsidRDefault="00DA2F66" w:rsidP="00DA2F66"/>
    <w:p w:rsidR="00A91CBB" w:rsidRDefault="00A91CBB"/>
    <w:sectPr w:rsidR="00A91CBB" w:rsidSect="00AD47FD">
      <w:pgSz w:w="16838" w:h="11906" w:orient="landscape"/>
      <w:pgMar w:top="1276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852" w:rsidRDefault="001D5852" w:rsidP="00DA2F66">
      <w:pPr>
        <w:spacing w:after="0" w:line="240" w:lineRule="auto"/>
      </w:pPr>
      <w:r>
        <w:separator/>
      </w:r>
    </w:p>
  </w:endnote>
  <w:endnote w:type="continuationSeparator" w:id="0">
    <w:p w:rsidR="001D5852" w:rsidRDefault="001D5852" w:rsidP="00DA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852" w:rsidRDefault="001D5852" w:rsidP="00DA2F66">
      <w:pPr>
        <w:spacing w:after="0" w:line="240" w:lineRule="auto"/>
      </w:pPr>
      <w:r>
        <w:separator/>
      </w:r>
    </w:p>
  </w:footnote>
  <w:footnote w:type="continuationSeparator" w:id="0">
    <w:p w:rsidR="001D5852" w:rsidRDefault="001D5852" w:rsidP="00DA2F66">
      <w:pPr>
        <w:spacing w:after="0" w:line="240" w:lineRule="auto"/>
      </w:pPr>
      <w:r>
        <w:continuationSeparator/>
      </w:r>
    </w:p>
  </w:footnote>
  <w:footnote w:id="1">
    <w:p w:rsidR="00451D2C" w:rsidRDefault="00451D2C" w:rsidP="00DA2F66">
      <w:pPr>
        <w:pStyle w:val="a3"/>
      </w:pPr>
    </w:p>
  </w:footnote>
  <w:footnote w:id="2">
    <w:p w:rsidR="00451D2C" w:rsidRPr="0037091E" w:rsidRDefault="00451D2C" w:rsidP="00DA2F66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503998"/>
      <w:docPartObj>
        <w:docPartGallery w:val="Page Numbers (Top of Page)"/>
        <w:docPartUnique/>
      </w:docPartObj>
    </w:sdtPr>
    <w:sdtEndPr/>
    <w:sdtContent>
      <w:p w:rsidR="00451D2C" w:rsidRDefault="00451D2C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022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1D2C" w:rsidRDefault="00451D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729C"/>
    <w:multiLevelType w:val="hybridMultilevel"/>
    <w:tmpl w:val="BE64B418"/>
    <w:lvl w:ilvl="0" w:tplc="6A34D400">
      <w:start w:val="1"/>
      <w:numFmt w:val="bullet"/>
      <w:lvlText w:val=""/>
      <w:lvlJc w:val="left"/>
      <w:pPr>
        <w:tabs>
          <w:tab w:val="num" w:pos="0"/>
        </w:tabs>
        <w:ind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8FD5E45"/>
    <w:multiLevelType w:val="hybridMultilevel"/>
    <w:tmpl w:val="F8F2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A0783"/>
    <w:multiLevelType w:val="hybridMultilevel"/>
    <w:tmpl w:val="2B8E3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74BFA"/>
    <w:multiLevelType w:val="hybridMultilevel"/>
    <w:tmpl w:val="91526C34"/>
    <w:lvl w:ilvl="0" w:tplc="433CE3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A00C95"/>
    <w:multiLevelType w:val="hybridMultilevel"/>
    <w:tmpl w:val="5A10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E125A"/>
    <w:multiLevelType w:val="hybridMultilevel"/>
    <w:tmpl w:val="BFA4ADD2"/>
    <w:lvl w:ilvl="0" w:tplc="6ED8CD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F66"/>
    <w:rsid w:val="0002460E"/>
    <w:rsid w:val="000534D6"/>
    <w:rsid w:val="000650E2"/>
    <w:rsid w:val="000A0B4F"/>
    <w:rsid w:val="000D31D0"/>
    <w:rsid w:val="000E280B"/>
    <w:rsid w:val="00106CFD"/>
    <w:rsid w:val="00173EE0"/>
    <w:rsid w:val="00194C4C"/>
    <w:rsid w:val="00194F2F"/>
    <w:rsid w:val="0019584D"/>
    <w:rsid w:val="0019584E"/>
    <w:rsid w:val="001A5B62"/>
    <w:rsid w:val="001D49E0"/>
    <w:rsid w:val="001D5852"/>
    <w:rsid w:val="001F7AD4"/>
    <w:rsid w:val="00203D76"/>
    <w:rsid w:val="002204F5"/>
    <w:rsid w:val="002214CD"/>
    <w:rsid w:val="00255D18"/>
    <w:rsid w:val="002611CA"/>
    <w:rsid w:val="00264374"/>
    <w:rsid w:val="00266426"/>
    <w:rsid w:val="002D6619"/>
    <w:rsid w:val="002E62ED"/>
    <w:rsid w:val="003576FF"/>
    <w:rsid w:val="003A2B62"/>
    <w:rsid w:val="003D3B3C"/>
    <w:rsid w:val="004150EB"/>
    <w:rsid w:val="00421AAF"/>
    <w:rsid w:val="00440C23"/>
    <w:rsid w:val="0044719C"/>
    <w:rsid w:val="00451D2C"/>
    <w:rsid w:val="00484725"/>
    <w:rsid w:val="00485F53"/>
    <w:rsid w:val="004B0043"/>
    <w:rsid w:val="004D5644"/>
    <w:rsid w:val="005377BB"/>
    <w:rsid w:val="005A015B"/>
    <w:rsid w:val="005A3AFD"/>
    <w:rsid w:val="005A7704"/>
    <w:rsid w:val="005F6BF4"/>
    <w:rsid w:val="006026B1"/>
    <w:rsid w:val="00647483"/>
    <w:rsid w:val="006679A1"/>
    <w:rsid w:val="006864FF"/>
    <w:rsid w:val="00692CDF"/>
    <w:rsid w:val="006976EC"/>
    <w:rsid w:val="006C172D"/>
    <w:rsid w:val="006E18B8"/>
    <w:rsid w:val="007022EC"/>
    <w:rsid w:val="00707B72"/>
    <w:rsid w:val="00710AF7"/>
    <w:rsid w:val="007253B0"/>
    <w:rsid w:val="00732D08"/>
    <w:rsid w:val="0075038A"/>
    <w:rsid w:val="007F2055"/>
    <w:rsid w:val="00897E05"/>
    <w:rsid w:val="008F2EF0"/>
    <w:rsid w:val="009016D0"/>
    <w:rsid w:val="00915DFC"/>
    <w:rsid w:val="00924A32"/>
    <w:rsid w:val="00932BF3"/>
    <w:rsid w:val="00934364"/>
    <w:rsid w:val="009379B6"/>
    <w:rsid w:val="009875DE"/>
    <w:rsid w:val="00A83996"/>
    <w:rsid w:val="00A91CBB"/>
    <w:rsid w:val="00A92E80"/>
    <w:rsid w:val="00A966A5"/>
    <w:rsid w:val="00AA377D"/>
    <w:rsid w:val="00AD47FD"/>
    <w:rsid w:val="00B12744"/>
    <w:rsid w:val="00B162F2"/>
    <w:rsid w:val="00B72B37"/>
    <w:rsid w:val="00B967F1"/>
    <w:rsid w:val="00BA77AD"/>
    <w:rsid w:val="00BB1E56"/>
    <w:rsid w:val="00BB6511"/>
    <w:rsid w:val="00BF2D40"/>
    <w:rsid w:val="00C4388C"/>
    <w:rsid w:val="00C43BF1"/>
    <w:rsid w:val="00C525FE"/>
    <w:rsid w:val="00C67043"/>
    <w:rsid w:val="00C817E8"/>
    <w:rsid w:val="00C964EC"/>
    <w:rsid w:val="00C9764F"/>
    <w:rsid w:val="00CD1A7F"/>
    <w:rsid w:val="00D55F98"/>
    <w:rsid w:val="00D7755F"/>
    <w:rsid w:val="00D938FF"/>
    <w:rsid w:val="00DA2F66"/>
    <w:rsid w:val="00DE2B86"/>
    <w:rsid w:val="00DF14D1"/>
    <w:rsid w:val="00E06F86"/>
    <w:rsid w:val="00E624DB"/>
    <w:rsid w:val="00EA0780"/>
    <w:rsid w:val="00EE0419"/>
    <w:rsid w:val="00F049EF"/>
    <w:rsid w:val="00F2179C"/>
    <w:rsid w:val="00F67A9D"/>
    <w:rsid w:val="00F8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3585"/>
  <w15:chartTrackingRefBased/>
  <w15:docId w15:val="{EE366B4D-1C8E-4D8D-BD94-6843AFE8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A2F66"/>
  </w:style>
  <w:style w:type="paragraph" w:customStyle="1" w:styleId="ConsPlusNormal">
    <w:name w:val="ConsPlusNormal"/>
    <w:qFormat/>
    <w:rsid w:val="00DA2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DA2F6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2F66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2F66"/>
    <w:rPr>
      <w:vertAlign w:val="superscript"/>
    </w:rPr>
  </w:style>
  <w:style w:type="paragraph" w:styleId="a6">
    <w:name w:val="Balloon Text"/>
    <w:basedOn w:val="a"/>
    <w:link w:val="a7"/>
    <w:semiHidden/>
    <w:unhideWhenUsed/>
    <w:rsid w:val="00DA2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DA2F6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DA2F6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Верхний колонтитул Знак"/>
    <w:basedOn w:val="a0"/>
    <w:link w:val="a8"/>
    <w:rsid w:val="00DA2F66"/>
    <w:rPr>
      <w:rFonts w:ascii="Times New Roman" w:hAnsi="Times New Roman"/>
      <w:sz w:val="28"/>
    </w:rPr>
  </w:style>
  <w:style w:type="paragraph" w:styleId="aa">
    <w:name w:val="footer"/>
    <w:basedOn w:val="a"/>
    <w:link w:val="ab"/>
    <w:unhideWhenUsed/>
    <w:rsid w:val="00DA2F6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a0"/>
    <w:link w:val="aa"/>
    <w:rsid w:val="00DA2F66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DA2F66"/>
    <w:rPr>
      <w:color w:val="0000FF"/>
      <w:u w:val="single"/>
    </w:rPr>
  </w:style>
  <w:style w:type="table" w:styleId="ad">
    <w:name w:val="Table Grid"/>
    <w:basedOn w:val="a1"/>
    <w:rsid w:val="00DA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link w:val="af"/>
    <w:uiPriority w:val="99"/>
    <w:qFormat/>
    <w:rsid w:val="00DA2F66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character" w:customStyle="1" w:styleId="af">
    <w:name w:val="Абзац списка Знак"/>
    <w:link w:val="ae"/>
    <w:uiPriority w:val="99"/>
    <w:locked/>
    <w:rsid w:val="00DA2F66"/>
    <w:rPr>
      <w:rFonts w:ascii="Calibri" w:eastAsia="Calibri" w:hAnsi="Calibri" w:cs="Times New Roman"/>
      <w:lang w:eastAsia="zh-CN"/>
    </w:rPr>
  </w:style>
  <w:style w:type="paragraph" w:styleId="af0">
    <w:name w:val="Normal (Web)"/>
    <w:basedOn w:val="a"/>
    <w:uiPriority w:val="99"/>
    <w:semiHidden/>
    <w:unhideWhenUsed/>
    <w:rsid w:val="00DA2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0">
    <w:name w:val="p10"/>
    <w:basedOn w:val="a"/>
    <w:rsid w:val="00DA2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A2F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A2F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A2F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DA2F66"/>
    <w:rPr>
      <w:b/>
      <w:bCs/>
    </w:rPr>
  </w:style>
  <w:style w:type="paragraph" w:customStyle="1" w:styleId="af2">
    <w:name w:val="Таблицы (моноширинный)"/>
    <w:basedOn w:val="a"/>
    <w:next w:val="a"/>
    <w:rsid w:val="00DA2F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3">
    <w:name w:val="Продолжение ссылки"/>
    <w:rsid w:val="00DA2F66"/>
    <w:rPr>
      <w:rFonts w:cs="Times New Roman"/>
      <w:color w:val="008000"/>
    </w:rPr>
  </w:style>
  <w:style w:type="character" w:customStyle="1" w:styleId="Arial">
    <w:name w:val="Основной текст + Arial"/>
    <w:rsid w:val="00DA2F6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hyperlink" Target="https://monitoring.mosreg.ru/gpmo/Programs/Indicato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nitoring.mosreg.ru/gpmo/Programs/Indicato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8E0C2E8D95B98B89264D03B35D1B8E844BFC7582D431C8C6806364770C4F6EB520B64290E2579CH7K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8E0C2E8D95B98B89264D03B35D1B8E844BFC7582D431C8C6806364770C4F6EB520B64290E2579CH7K1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CB5AA-4ADC-47F9-A355-D1C9399B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13105</Words>
  <Characters>74701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Лаврищева О.В.</dc:creator>
  <cp:keywords/>
  <dc:description/>
  <cp:lastModifiedBy>Лаврищева О.В.</cp:lastModifiedBy>
  <cp:revision>4</cp:revision>
  <cp:lastPrinted>2022-04-06T06:40:00Z</cp:lastPrinted>
  <dcterms:created xsi:type="dcterms:W3CDTF">2022-04-07T05:45:00Z</dcterms:created>
  <dcterms:modified xsi:type="dcterms:W3CDTF">2022-04-08T11:54:00Z</dcterms:modified>
</cp:coreProperties>
</file>